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before="91" w:line="560" w:lineRule="atLeast"/>
        <w:rPr>
          <w:rFonts w:ascii="Times New Roman" w:hAnsi="Times New Roman" w:eastAsia="仿宋_GB2312" w:cs="Times New Roman"/>
          <w:snapToGrid/>
          <w:sz w:val="36"/>
          <w:szCs w:val="36"/>
        </w:rPr>
      </w:pPr>
      <w:r>
        <w:rPr>
          <w:rFonts w:hint="eastAsia" w:cs="黑体" w:asciiTheme="minorEastAsia" w:hAnsiTheme="minorEastAsia"/>
          <w:b/>
          <w:bCs/>
          <w:spacing w:val="-15"/>
          <w:sz w:val="28"/>
          <w:szCs w:val="28"/>
        </w:rPr>
        <w:t xml:space="preserve"> </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新疆维吾尔自治区妇女联合会转移支付</w:t>
      </w:r>
      <w:r>
        <w:rPr>
          <w:rFonts w:hint="eastAsia" w:ascii="Times New Roman" w:hAnsi="Times New Roman" w:eastAsia="仿宋_GB2312" w:cs="Times New Roman"/>
          <w:snapToGrid/>
          <w:sz w:val="44"/>
          <w:szCs w:val="44"/>
        </w:rPr>
        <w:t>2022</w:t>
      </w:r>
      <w:r>
        <w:rPr>
          <w:rFonts w:hint="eastAsia" w:ascii="方正小标宋简体" w:hAnsi="方正小标宋简体" w:eastAsia="方正小标宋简体" w:cs="方正小标宋简体"/>
          <w:sz w:val="44"/>
          <w:szCs w:val="44"/>
        </w:rPr>
        <w:t>年度绩效自评报告</w:t>
      </w:r>
    </w:p>
    <w:p>
      <w:pPr>
        <w:spacing w:line="560" w:lineRule="exact"/>
        <w:rPr>
          <w:rFonts w:hint="eastAsia" w:ascii="Times New Roman" w:hAnsi="Times New Roman" w:eastAsia="黑体" w:cs="Times New Roman"/>
          <w:snapToGrid/>
          <w:kern w:val="2"/>
          <w:sz w:val="32"/>
          <w:szCs w:val="32"/>
        </w:rPr>
      </w:pPr>
    </w:p>
    <w:p>
      <w:pPr>
        <w:spacing w:line="560" w:lineRule="exact"/>
      </w:pPr>
      <w:r>
        <w:rPr>
          <w:rFonts w:hint="eastAsia" w:ascii="Times New Roman" w:hAnsi="Times New Roman" w:eastAsia="黑体" w:cs="Times New Roman"/>
          <w:snapToGrid/>
          <w:kern w:val="2"/>
          <w:sz w:val="32"/>
          <w:szCs w:val="32"/>
        </w:rPr>
        <w:t xml:space="preserve">    </w:t>
      </w:r>
      <w:r>
        <w:rPr>
          <w:rFonts w:ascii="Times New Roman" w:hAnsi="Times New Roman" w:eastAsia="黑体" w:cs="Times New Roman"/>
          <w:snapToGrid/>
          <w:kern w:val="2"/>
          <w:sz w:val="32"/>
          <w:szCs w:val="32"/>
        </w:rPr>
        <w:t>一、绩效目标分解下达情况</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1、下达预算情况</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2022年5月，自治区财政厅下发《关于拨付2022年中央专项彩票公益金支持妇女事业项目资金的通知》（新财综〔2022〕19号），经自治区人民政府批准，下拨“靓发屋”项目资金800万元，用于新建“靓发屋”500个，培训项目受益人500名，提升农村妇女综合素质，帮助农村妇女创业就业、增收致富。</w:t>
      </w:r>
    </w:p>
    <w:p>
      <w:pPr>
        <w:spacing w:line="560" w:lineRule="exact"/>
        <w:ind w:firstLine="640" w:firstLineChars="200"/>
        <w:rPr>
          <w:rFonts w:ascii="方正楷体_GBK" w:hAnsi="方正楷体_GBK" w:eastAsia="方正楷体_GBK" w:cs="方正楷体_GBK"/>
          <w:bCs/>
          <w:sz w:val="32"/>
          <w:szCs w:val="32"/>
        </w:rPr>
      </w:pPr>
      <w:r>
        <w:rPr>
          <w:rFonts w:ascii="方正楷体_GBK" w:hAnsi="方正楷体_GBK" w:eastAsia="方正楷体_GBK" w:cs="方正楷体_GBK"/>
          <w:bCs/>
          <w:sz w:val="32"/>
          <w:szCs w:val="32"/>
        </w:rPr>
        <w:t>2.</w:t>
      </w:r>
      <w:r>
        <w:rPr>
          <w:rFonts w:hint="eastAsia" w:ascii="方正楷体_GBK" w:hAnsi="方正楷体_GBK" w:eastAsia="方正楷体_GBK" w:cs="方正楷体_GBK"/>
          <w:bCs/>
          <w:sz w:val="32"/>
          <w:szCs w:val="32"/>
        </w:rPr>
        <w:t>下达绩效目标情况</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自治区财政厅随文下达绩效目标，具体为：</w:t>
      </w:r>
    </w:p>
    <w:tbl>
      <w:tblPr>
        <w:tblStyle w:val="7"/>
        <w:tblW w:w="8760" w:type="dxa"/>
        <w:tblInd w:w="93" w:type="dxa"/>
        <w:tblLayout w:type="fixed"/>
        <w:tblCellMar>
          <w:top w:w="0" w:type="dxa"/>
          <w:left w:w="108" w:type="dxa"/>
          <w:bottom w:w="0" w:type="dxa"/>
          <w:right w:w="108" w:type="dxa"/>
        </w:tblCellMar>
      </w:tblPr>
      <w:tblGrid>
        <w:gridCol w:w="1080"/>
        <w:gridCol w:w="1080"/>
        <w:gridCol w:w="1080"/>
        <w:gridCol w:w="2280"/>
        <w:gridCol w:w="3240"/>
      </w:tblGrid>
      <w:tr>
        <w:tblPrEx>
          <w:tblLayout w:type="fixed"/>
          <w:tblCellMar>
            <w:top w:w="0" w:type="dxa"/>
            <w:left w:w="108" w:type="dxa"/>
            <w:bottom w:w="0" w:type="dxa"/>
            <w:right w:w="108" w:type="dxa"/>
          </w:tblCellMar>
        </w:tblPrEx>
        <w:trPr>
          <w:trHeight w:val="450" w:hRule="atLeast"/>
        </w:trPr>
        <w:tc>
          <w:tcPr>
            <w:tcW w:w="8760" w:type="dxa"/>
            <w:gridSpan w:val="5"/>
            <w:tcBorders>
              <w:top w:val="nil"/>
              <w:left w:val="nil"/>
              <w:bottom w:val="nil"/>
              <w:right w:val="nil"/>
            </w:tcBorders>
            <w:shd w:val="clear" w:color="auto" w:fill="auto"/>
            <w:vAlign w:val="center"/>
          </w:tcPr>
          <w:p>
            <w:pPr>
              <w:spacing w:line="560" w:lineRule="atLeast"/>
              <w:jc w:val="center"/>
              <w:textAlignment w:val="center"/>
              <w:rPr>
                <w:rFonts w:ascii="黑体" w:hAnsi="宋体" w:eastAsia="黑体" w:cs="黑体"/>
                <w:sz w:val="32"/>
                <w:szCs w:val="32"/>
              </w:rPr>
            </w:pPr>
            <w:r>
              <w:rPr>
                <w:rFonts w:ascii="黑体" w:hAnsi="宋体" w:eastAsia="黑体" w:cs="黑体"/>
                <w:sz w:val="32"/>
                <w:szCs w:val="32"/>
              </w:rPr>
              <w:t>中央专项彩票公益金支持地方社会公益</w:t>
            </w:r>
          </w:p>
        </w:tc>
      </w:tr>
      <w:tr>
        <w:tblPrEx>
          <w:tblLayout w:type="fixed"/>
          <w:tblCellMar>
            <w:top w:w="0" w:type="dxa"/>
            <w:left w:w="108" w:type="dxa"/>
            <w:bottom w:w="0" w:type="dxa"/>
            <w:right w:w="108" w:type="dxa"/>
          </w:tblCellMar>
        </w:tblPrEx>
        <w:trPr>
          <w:trHeight w:val="450" w:hRule="atLeast"/>
        </w:trPr>
        <w:tc>
          <w:tcPr>
            <w:tcW w:w="8760" w:type="dxa"/>
            <w:gridSpan w:val="5"/>
            <w:tcBorders>
              <w:top w:val="nil"/>
              <w:left w:val="nil"/>
              <w:bottom w:val="nil"/>
              <w:right w:val="nil"/>
            </w:tcBorders>
            <w:shd w:val="clear" w:color="auto" w:fill="auto"/>
            <w:vAlign w:val="center"/>
          </w:tcPr>
          <w:p>
            <w:pPr>
              <w:spacing w:line="560" w:lineRule="atLeast"/>
              <w:jc w:val="center"/>
              <w:textAlignment w:val="center"/>
              <w:rPr>
                <w:rFonts w:ascii="黑体" w:hAnsi="宋体" w:eastAsia="黑体" w:cs="黑体"/>
                <w:sz w:val="32"/>
                <w:szCs w:val="32"/>
              </w:rPr>
            </w:pPr>
            <w:r>
              <w:rPr>
                <w:rFonts w:ascii="黑体" w:hAnsi="宋体" w:eastAsia="黑体" w:cs="黑体"/>
                <w:sz w:val="32"/>
                <w:szCs w:val="32"/>
              </w:rPr>
              <w:t>事业发展资金绩效目标表</w:t>
            </w:r>
          </w:p>
        </w:tc>
      </w:tr>
      <w:tr>
        <w:tblPrEx>
          <w:tblLayout w:type="fixed"/>
          <w:tblCellMar>
            <w:top w:w="0" w:type="dxa"/>
            <w:left w:w="108" w:type="dxa"/>
            <w:bottom w:w="0" w:type="dxa"/>
            <w:right w:w="108" w:type="dxa"/>
          </w:tblCellMar>
        </w:tblPrEx>
        <w:trPr>
          <w:trHeight w:val="315" w:hRule="atLeast"/>
        </w:trPr>
        <w:tc>
          <w:tcPr>
            <w:tcW w:w="8760" w:type="dxa"/>
            <w:gridSpan w:val="5"/>
            <w:tcBorders>
              <w:top w:val="nil"/>
              <w:left w:val="nil"/>
              <w:bottom w:val="nil"/>
              <w:right w:val="nil"/>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w:t>
            </w:r>
            <w:r>
              <w:rPr>
                <w:rStyle w:val="9"/>
                <w:rFonts w:eastAsia="宋体"/>
              </w:rPr>
              <w:t xml:space="preserve"> 2022</w:t>
            </w:r>
            <w:r>
              <w:rPr>
                <w:rStyle w:val="10"/>
                <w:rFonts w:hint="default"/>
              </w:rPr>
              <w:t>年度）</w:t>
            </w:r>
          </w:p>
        </w:tc>
      </w:tr>
      <w:tr>
        <w:tblPrEx>
          <w:tblLayout w:type="fixed"/>
          <w:tblCellMar>
            <w:top w:w="0" w:type="dxa"/>
            <w:left w:w="108" w:type="dxa"/>
            <w:bottom w:w="0" w:type="dxa"/>
            <w:right w:w="108" w:type="dxa"/>
          </w:tblCellMar>
        </w:tblPrEx>
        <w:trPr>
          <w:trHeight w:val="31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项目名称</w:t>
            </w:r>
          </w:p>
        </w:tc>
        <w:tc>
          <w:tcPr>
            <w:tcW w:w="5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“靓发屋”专项彩票公益金项目</w:t>
            </w:r>
          </w:p>
        </w:tc>
      </w:tr>
      <w:tr>
        <w:tblPrEx>
          <w:tblLayout w:type="fixed"/>
          <w:tblCellMar>
            <w:top w:w="0" w:type="dxa"/>
            <w:left w:w="108" w:type="dxa"/>
            <w:bottom w:w="0" w:type="dxa"/>
            <w:right w:w="108" w:type="dxa"/>
          </w:tblCellMar>
        </w:tblPrEx>
        <w:trPr>
          <w:trHeight w:val="31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预算单位</w:t>
            </w:r>
          </w:p>
        </w:tc>
        <w:tc>
          <w:tcPr>
            <w:tcW w:w="5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自治区妇女联合会</w:t>
            </w:r>
          </w:p>
        </w:tc>
      </w:tr>
      <w:tr>
        <w:tblPrEx>
          <w:tblLayout w:type="fixed"/>
          <w:tblCellMar>
            <w:top w:w="0" w:type="dxa"/>
            <w:left w:w="108" w:type="dxa"/>
            <w:bottom w:w="0" w:type="dxa"/>
            <w:right w:w="108" w:type="dxa"/>
          </w:tblCellMar>
        </w:tblPrEx>
        <w:trPr>
          <w:trHeight w:val="315" w:hRule="atLeast"/>
        </w:trPr>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项目资金（万元）</w:t>
            </w:r>
          </w:p>
        </w:tc>
        <w:tc>
          <w:tcPr>
            <w:tcW w:w="5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4"/>
                <w:szCs w:val="24"/>
              </w:rPr>
            </w:pPr>
            <w:r>
              <w:rPr>
                <w:rFonts w:hint="eastAsia" w:ascii="宋体" w:hAnsi="宋体" w:eastAsia="宋体" w:cs="宋体"/>
                <w:sz w:val="24"/>
                <w:szCs w:val="24"/>
              </w:rPr>
              <w:t xml:space="preserve"> 年度资金总额：800万元</w:t>
            </w:r>
          </w:p>
        </w:tc>
      </w:tr>
      <w:tr>
        <w:tblPrEx>
          <w:tblLayout w:type="fixed"/>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4"/>
                <w:szCs w:val="24"/>
              </w:rPr>
            </w:pPr>
          </w:p>
        </w:tc>
        <w:tc>
          <w:tcPr>
            <w:tcW w:w="5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4"/>
                <w:szCs w:val="24"/>
              </w:rPr>
            </w:pPr>
            <w:r>
              <w:rPr>
                <w:rFonts w:hint="eastAsia" w:ascii="宋体" w:hAnsi="宋体" w:eastAsia="宋体" w:cs="宋体"/>
                <w:sz w:val="24"/>
                <w:szCs w:val="24"/>
              </w:rPr>
              <w:t xml:space="preserve">       其中：财政拨款：800万元</w:t>
            </w:r>
          </w:p>
        </w:tc>
      </w:tr>
      <w:tr>
        <w:tblPrEx>
          <w:tblLayout w:type="fixed"/>
          <w:tblCellMar>
            <w:top w:w="0" w:type="dxa"/>
            <w:left w:w="108" w:type="dxa"/>
            <w:bottom w:w="0" w:type="dxa"/>
            <w:right w:w="108" w:type="dxa"/>
          </w:tblCellMar>
        </w:tblPrEx>
        <w:trPr>
          <w:trHeight w:val="315" w:hRule="atLeast"/>
        </w:trPr>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4"/>
                <w:szCs w:val="24"/>
              </w:rPr>
            </w:pPr>
          </w:p>
        </w:tc>
        <w:tc>
          <w:tcPr>
            <w:tcW w:w="5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4"/>
                <w:szCs w:val="24"/>
              </w:rPr>
            </w:pPr>
            <w:r>
              <w:rPr>
                <w:rFonts w:hint="eastAsia" w:ascii="宋体" w:hAnsi="宋体" w:eastAsia="宋体" w:cs="宋体"/>
                <w:sz w:val="24"/>
                <w:szCs w:val="24"/>
              </w:rPr>
              <w:t xml:space="preserve">             其他资金</w:t>
            </w:r>
          </w:p>
        </w:tc>
      </w:tr>
      <w:tr>
        <w:tblPrEx>
          <w:tblLayout w:type="fixed"/>
          <w:tblCellMar>
            <w:top w:w="0" w:type="dxa"/>
            <w:left w:w="108" w:type="dxa"/>
            <w:bottom w:w="0" w:type="dxa"/>
            <w:right w:w="108" w:type="dxa"/>
          </w:tblCellMar>
        </w:tblPrEx>
        <w:trPr>
          <w:trHeight w:val="5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总体目标</w:t>
            </w:r>
          </w:p>
        </w:tc>
        <w:tc>
          <w:tcPr>
            <w:tcW w:w="768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4"/>
                <w:szCs w:val="24"/>
              </w:rPr>
            </w:pPr>
            <w:r>
              <w:rPr>
                <w:rFonts w:hint="eastAsia" w:ascii="宋体" w:hAnsi="宋体" w:eastAsia="宋体" w:cs="宋体"/>
                <w:sz w:val="24"/>
                <w:szCs w:val="24"/>
              </w:rPr>
              <w:t>年度目标</w:t>
            </w: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4"/>
                <w:szCs w:val="24"/>
              </w:rPr>
            </w:pPr>
          </w:p>
        </w:tc>
        <w:tc>
          <w:tcPr>
            <w:tcW w:w="768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4"/>
                <w:szCs w:val="24"/>
              </w:rPr>
            </w:pPr>
          </w:p>
        </w:tc>
      </w:tr>
      <w:tr>
        <w:tblPrEx>
          <w:tblLayout w:type="fixed"/>
          <w:tblCellMar>
            <w:top w:w="0" w:type="dxa"/>
            <w:left w:w="108" w:type="dxa"/>
            <w:bottom w:w="0" w:type="dxa"/>
            <w:right w:w="108" w:type="dxa"/>
          </w:tblCellMar>
        </w:tblPrEx>
        <w:trPr>
          <w:trHeight w:val="17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4"/>
                <w:szCs w:val="24"/>
              </w:rPr>
            </w:pPr>
          </w:p>
        </w:tc>
        <w:tc>
          <w:tcPr>
            <w:tcW w:w="7680" w:type="dxa"/>
            <w:gridSpan w:val="4"/>
            <w:tcBorders>
              <w:top w:val="single" w:color="000000" w:sz="4" w:space="0"/>
              <w:left w:val="single" w:color="000000" w:sz="4" w:space="0"/>
              <w:bottom w:val="single" w:color="000000" w:sz="4" w:space="0"/>
              <w:right w:val="single" w:color="000000" w:sz="4" w:space="0"/>
            </w:tcBorders>
            <w:shd w:val="clear" w:color="auto" w:fill="auto"/>
          </w:tcPr>
          <w:p>
            <w:pPr>
              <w:spacing w:line="560" w:lineRule="atLeast"/>
              <w:textAlignment w:val="top"/>
              <w:rPr>
                <w:rFonts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24"/>
                <w:szCs w:val="24"/>
              </w:rPr>
              <w:t>自治区妇联紧紧围绕实施“乡村振兴巾帼行动”，为农村妇女组织开展的各类培训，注重思想引领、强化能力提升，助力姐妹们学政策、学法律、学文化、学技能，切实增强少数民族妇女的“五个认同”，引领各族妇女姐妹深入领会党和国家的好政策，爱党敬党，珍惜当下幸福美好的生活，进一步铸牢中华民族共同体意识。“靓发屋”项目以细物润无声推动妇女特别是少数民族妇女，走出家门就业创业，实现“漂亮脸蛋露出来，美丽长发飘起来”，激发广大妇女对美的追求，引领带动姐妹们自觉抵制宗教极端思想和“三股势力”的渗透危害，摒弃落后习俗、崇尚科学文明的生活，听党话、感党恩、跟党走。</w:t>
            </w:r>
          </w:p>
        </w:tc>
      </w:tr>
      <w:tr>
        <w:tblPrEx>
          <w:tblLayout w:type="fixed"/>
          <w:tblCellMar>
            <w:top w:w="0" w:type="dxa"/>
            <w:left w:w="108" w:type="dxa"/>
            <w:bottom w:w="0" w:type="dxa"/>
            <w:right w:w="108" w:type="dxa"/>
          </w:tblCellMar>
        </w:tblPrEx>
        <w:trPr>
          <w:trHeight w:val="5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绩效目标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二级指标</w:t>
            </w:r>
          </w:p>
        </w:tc>
        <w:tc>
          <w:tcPr>
            <w:tcW w:w="2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三级指标</w:t>
            </w:r>
          </w:p>
        </w:tc>
        <w:tc>
          <w:tcPr>
            <w:tcW w:w="3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指标值（包含数字及文字描述）</w:t>
            </w: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3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项目完成</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数量指标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新建靓发屋数量</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500个</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培训靓发屋就业人数</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500人</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妇女直接就业人数</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500-1500人</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质量指标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项目资金使用率</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100%</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时效指标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项目完成时间</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2023年4月</w:t>
            </w:r>
          </w:p>
        </w:tc>
      </w:tr>
      <w:tr>
        <w:tblPrEx>
          <w:tblLayout w:type="fixed"/>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成本指标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项目总成本</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　800万元</w:t>
            </w: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项目效益</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经济效益指标</w:t>
            </w:r>
          </w:p>
        </w:tc>
        <w:tc>
          <w:tcPr>
            <w:tcW w:w="2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项目受益人每月增收</w:t>
            </w:r>
          </w:p>
        </w:tc>
        <w:tc>
          <w:tcPr>
            <w:tcW w:w="3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top"/>
              <w:rPr>
                <w:rFonts w:ascii="宋体" w:hAnsi="宋体" w:eastAsia="宋体" w:cs="宋体"/>
                <w:sz w:val="16"/>
                <w:szCs w:val="16"/>
              </w:rPr>
            </w:pPr>
            <w:r>
              <w:rPr>
                <w:rFonts w:hint="eastAsia" w:ascii="宋体" w:hAnsi="宋体" w:eastAsia="宋体" w:cs="宋体"/>
                <w:sz w:val="24"/>
                <w:szCs w:val="24"/>
              </w:rPr>
              <w:t>2000元-4000元</w:t>
            </w: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rPr>
                <w:rFonts w:ascii="宋体" w:hAnsi="宋体" w:eastAsia="宋体" w:cs="宋体"/>
                <w:sz w:val="20"/>
                <w:szCs w:val="20"/>
              </w:rPr>
            </w:pPr>
          </w:p>
        </w:tc>
        <w:tc>
          <w:tcPr>
            <w:tcW w:w="3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rPr>
                <w:rFonts w:ascii="宋体" w:hAnsi="宋体" w:eastAsia="宋体" w:cs="宋体"/>
                <w:sz w:val="16"/>
                <w:szCs w:val="16"/>
              </w:rPr>
            </w:pP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社会效益指标</w:t>
            </w:r>
          </w:p>
        </w:tc>
        <w:tc>
          <w:tcPr>
            <w:tcW w:w="2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提升妇女素质、促进乡风文明</w:t>
            </w:r>
          </w:p>
        </w:tc>
        <w:tc>
          <w:tcPr>
            <w:tcW w:w="3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效果明显</w:t>
            </w:r>
          </w:p>
        </w:tc>
      </w:tr>
      <w:tr>
        <w:tblPrEx>
          <w:tblLayout w:type="fixed"/>
          <w:tblCellMar>
            <w:top w:w="0" w:type="dxa"/>
            <w:left w:w="108" w:type="dxa"/>
            <w:bottom w:w="0" w:type="dxa"/>
            <w:right w:w="108" w:type="dxa"/>
          </w:tblCellMar>
        </w:tblPrEx>
        <w:trPr>
          <w:trHeight w:val="5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rPr>
                <w:rFonts w:ascii="宋体" w:hAnsi="宋体" w:eastAsia="宋体" w:cs="宋体"/>
                <w:sz w:val="20"/>
                <w:szCs w:val="20"/>
              </w:rPr>
            </w:pPr>
          </w:p>
        </w:tc>
        <w:tc>
          <w:tcPr>
            <w:tcW w:w="3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r>
      <w:tr>
        <w:tblPrEx>
          <w:tblLayout w:type="fixed"/>
          <w:tblCellMar>
            <w:top w:w="0" w:type="dxa"/>
            <w:left w:w="108" w:type="dxa"/>
            <w:bottom w:w="0" w:type="dxa"/>
            <w:right w:w="108" w:type="dxa"/>
          </w:tblCellMar>
        </w:tblPrEx>
        <w:trPr>
          <w:trHeight w:val="7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可持续影响指标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农村妇女发展素质和能力</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显著提高</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带动妇女就业增收</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至少1500名</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满意度指标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满意度指标</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农村妇女满意度</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90%以上</w:t>
            </w:r>
          </w:p>
        </w:tc>
      </w:tr>
      <w:tr>
        <w:tblPrEx>
          <w:tblLayout w:type="fixed"/>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rPr>
                <w:rFonts w:ascii="宋体" w:hAnsi="宋体" w:eastAsia="宋体" w:cs="宋体"/>
                <w:sz w:val="20"/>
                <w:szCs w:val="20"/>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textAlignment w:val="center"/>
              <w:rPr>
                <w:rFonts w:ascii="宋体" w:hAnsi="宋体" w:eastAsia="宋体" w:cs="宋体"/>
                <w:sz w:val="20"/>
                <w:szCs w:val="20"/>
              </w:rPr>
            </w:pPr>
            <w:r>
              <w:rPr>
                <w:rFonts w:hint="eastAsia" w:ascii="宋体" w:hAnsi="宋体" w:eastAsia="宋体" w:cs="宋体"/>
                <w:sz w:val="20"/>
                <w:szCs w:val="20"/>
              </w:rPr>
              <w:t>靓发屋存活率</w:t>
            </w:r>
          </w:p>
        </w:tc>
        <w:tc>
          <w:tcPr>
            <w:tcW w:w="324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atLeast"/>
              <w:jc w:val="center"/>
              <w:textAlignment w:val="center"/>
              <w:rPr>
                <w:rFonts w:ascii="宋体" w:hAnsi="宋体" w:eastAsia="宋体" w:cs="宋体"/>
                <w:sz w:val="20"/>
                <w:szCs w:val="20"/>
              </w:rPr>
            </w:pPr>
            <w:r>
              <w:rPr>
                <w:rFonts w:hint="eastAsia" w:ascii="宋体" w:hAnsi="宋体" w:eastAsia="宋体" w:cs="宋体"/>
                <w:sz w:val="20"/>
                <w:szCs w:val="20"/>
              </w:rPr>
              <w:t>80%以上</w:t>
            </w:r>
          </w:p>
        </w:tc>
      </w:tr>
    </w:tbl>
    <w:p>
      <w:pPr>
        <w:spacing w:line="560" w:lineRule="exact"/>
        <w:rPr>
          <w:rFonts w:ascii="Times New Roman" w:hAnsi="Times New Roman" w:eastAsia="黑体" w:cs="Times New Roman"/>
          <w:snapToGrid/>
          <w:kern w:val="2"/>
          <w:sz w:val="32"/>
          <w:szCs w:val="32"/>
        </w:rPr>
      </w:pPr>
      <w:r>
        <w:rPr>
          <w:rFonts w:hint="eastAsia" w:ascii="Times New Roman" w:hAnsi="Times New Roman" w:eastAsia="黑体" w:cs="Times New Roman"/>
          <w:snapToGrid/>
          <w:kern w:val="2"/>
          <w:sz w:val="32"/>
          <w:szCs w:val="32"/>
        </w:rPr>
        <w:t xml:space="preserve">    二、自治区资金安排、分解下达预算和绩效目标情况</w:t>
      </w:r>
    </w:p>
    <w:p>
      <w:pPr>
        <w:spacing w:line="560" w:lineRule="exact"/>
        <w:ind w:left="44"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1、自治区分解下达预算情况和绩效目标情况。</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2022年5月，自治区财政厅《关于拨付2022年中央专项彩票公益金支持妇女事业项目资金的通知》（新财综〔2022〕19号）,经自治区人民政府批准，下拨“靓发屋”项目资金800万元，其中，675万元主要是购买美发设备、平板电视、书柜、期刊书籍（具体明细如下），125万元主要用于培训500名新建“靓发屋”项目收益人。在招标过程中，严格按照招标程序，有报告、有合同、有询价单，有发票，做到了采购的公平公正，合法依规，保证项目资金专款专用，用到实处。</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2）提质升级技能培训班（杭州市）。在全疆参训人员共计162名，培训3期，每期54人左右，每期受训时长5天，报到及路途时长5天，培训总时长10天。其中，为加强培训班管理，确保参训人员安全，每期培训班配备带队工作人员2名，3期共计6人；为储备妇联系统美容美发师资力量，综合考虑各地“靓发屋”项目成效和总体数量，伊犁州、阿勒泰地区、昌吉州、阿克苏地区、喀什地区、和田地区推荐本地1名美容美发职业技能培训教师参训，共计6人；其余150名参训人员均为2022年新建“靓发屋”项目受益人。</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3）初级技能培训班（乌鲁木齐市）。全疆参训人员350人，培训5期，每期70人左右，每期受训时长5天，报到时长1天，培训总时长6天。培训地点设在乌鲁木齐市，参训人员均为2022年新建“靓发屋”项目受益人。每期培训班配备带班管理人员3人，共计15人次。各地（州、市）妇联推荐报送的参训人员往返乌鲁木齐市和各地（州、市）的交通费用自理，在乌鲁木齐市培训期间与培训相关的各项费用均由培训服务中标单位统一结算，培训服务中标单位负责组织开展培训班一切事务。自治区妇联妇女发展部做好指导对接工作。</w:t>
      </w:r>
    </w:p>
    <w:p>
      <w:pPr>
        <w:spacing w:line="560" w:lineRule="exact"/>
        <w:rPr>
          <w:rFonts w:ascii="Times New Roman" w:hAnsi="Times New Roman" w:eastAsia="黑体" w:cs="Times New Roman"/>
          <w:snapToGrid/>
          <w:kern w:val="2"/>
          <w:sz w:val="32"/>
          <w:szCs w:val="32"/>
        </w:rPr>
      </w:pPr>
      <w:r>
        <w:rPr>
          <w:rFonts w:hint="eastAsia" w:ascii="Times New Roman" w:hAnsi="Times New Roman" w:eastAsia="黑体" w:cs="Times New Roman"/>
          <w:snapToGrid/>
          <w:kern w:val="2"/>
          <w:sz w:val="32"/>
          <w:szCs w:val="32"/>
        </w:rPr>
        <w:t xml:space="preserve">    三、绩效情况分析</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(一)资金投入情况分析。</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2022年5月，自治区财政厅《关于拨付2022年中央专项彩票公益金支持妇女事业项目资金的通知》（新财综〔2022〕19号）,经自治区人民政府批准，下拨“靓发屋”项目资金800万元，自治区妇联“靓发屋”项目总预算资金为800万元，2022年5月，资金到位800万元，到位率100%。</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（二）资金管理情况分析。</w:t>
      </w:r>
    </w:p>
    <w:p>
      <w:pPr>
        <w:spacing w:line="560" w:lineRule="exact"/>
        <w:ind w:left="44" w:firstLine="580"/>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１.分析资金分配</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下拨“靓发屋”项目资金800万元，其中，675万元主要是购买美发设备、平板电视、书柜、期刊书籍（具体明细如下），125万元主要用于培训500名新建“靓发屋”项目收益人。</w:t>
      </w:r>
    </w:p>
    <w:p>
      <w:pPr>
        <w:spacing w:line="560" w:lineRule="exact"/>
        <w:ind w:left="44"/>
        <w:rPr>
          <w:rFonts w:ascii="仿宋" w:hAnsi="仿宋" w:eastAsia="仿宋" w:cs="仿宋"/>
          <w:bCs/>
          <w:spacing w:val="5"/>
          <w:sz w:val="28"/>
          <w:szCs w:val="28"/>
        </w:rPr>
      </w:pPr>
      <w:r>
        <w:rPr>
          <w:rFonts w:hint="eastAsia" w:ascii="仿宋" w:hAnsi="仿宋" w:eastAsia="宋体" w:cs="仿宋"/>
          <w:spacing w:val="5"/>
          <w:sz w:val="28"/>
          <w:szCs w:val="28"/>
        </w:rPr>
        <w:t>　　</w:t>
      </w:r>
      <w:r>
        <w:rPr>
          <w:rFonts w:hint="eastAsia" w:ascii="方正仿宋_GBK" w:hAnsi="方正仿宋_GBK" w:eastAsia="方正仿宋_GBK" w:cs="方正仿宋_GBK"/>
          <w:bCs/>
          <w:spacing w:val="5"/>
          <w:sz w:val="32"/>
          <w:szCs w:val="32"/>
        </w:rPr>
        <w:t>２.下达</w:t>
      </w:r>
    </w:p>
    <w:p>
      <w:pPr>
        <w:spacing w:line="560" w:lineRule="exact"/>
        <w:ind w:left="44"/>
        <w:rPr>
          <w:rFonts w:ascii="Times New Roman" w:hAnsi="Times New Roman" w:eastAsia="仿宋_GB2312" w:cs="Times New Roman"/>
          <w:snapToGrid/>
          <w:sz w:val="32"/>
          <w:szCs w:val="32"/>
        </w:rPr>
      </w:pPr>
      <w:r>
        <w:rPr>
          <w:rFonts w:hint="eastAsia" w:ascii="仿宋" w:hAnsi="仿宋" w:eastAsia="宋体" w:cs="仿宋"/>
          <w:spacing w:val="5"/>
          <w:sz w:val="28"/>
          <w:szCs w:val="28"/>
        </w:rPr>
        <w:t>　</w:t>
      </w:r>
      <w:r>
        <w:rPr>
          <w:rFonts w:hint="eastAsia" w:ascii="宋体" w:hAnsi="宋体" w:eastAsia="宋体"/>
          <w:sz w:val="24"/>
          <w:szCs w:val="24"/>
        </w:rPr>
        <w:t>　</w:t>
      </w:r>
      <w:r>
        <w:rPr>
          <w:rFonts w:hint="eastAsia" w:ascii="Times New Roman" w:hAnsi="Times New Roman" w:eastAsia="仿宋_GB2312" w:cs="Times New Roman"/>
          <w:snapToGrid/>
          <w:sz w:val="32"/>
          <w:szCs w:val="32"/>
        </w:rPr>
        <w:t>经自治区妇联党组会审定同意，自治区妇联制定了《关于成立自治区妇联“靓发屋”项目工作领导小组的通知》（新妇字〔2021〕46号）、《自治区“靓发屋”项目监督管理办法（试行）》的通知（新妇字〔2022〕17号）、《实施政府采购2022年“靓发屋”项目设备的工作方案》、《开展2022年自治区“靓发屋”项目受益人专题技能培训的方案》、《关于申报2022年自治区妇联新建“靓发屋”项目的通知》，2022年7月已收集整理500个新建“靓发屋”项目受益人申报表。</w:t>
      </w:r>
    </w:p>
    <w:p>
      <w:pPr>
        <w:spacing w:line="560" w:lineRule="exact"/>
        <w:ind w:left="44"/>
        <w:rPr>
          <w:rFonts w:ascii="仿宋" w:hAnsi="仿宋" w:eastAsia="仿宋" w:cs="仿宋"/>
          <w:bCs/>
          <w:spacing w:val="5"/>
          <w:sz w:val="28"/>
          <w:szCs w:val="28"/>
        </w:rPr>
      </w:pPr>
      <w:r>
        <w:rPr>
          <w:rFonts w:hint="eastAsia" w:ascii="仿宋" w:hAnsi="仿宋" w:eastAsia="宋体" w:cs="仿宋"/>
          <w:spacing w:val="5"/>
          <w:sz w:val="28"/>
          <w:szCs w:val="28"/>
        </w:rPr>
        <w:t>　</w:t>
      </w:r>
      <w:r>
        <w:rPr>
          <w:rFonts w:hint="eastAsia" w:ascii="方正仿宋_GBK" w:hAnsi="方正仿宋_GBK" w:eastAsia="方正仿宋_GBK" w:cs="方正仿宋_GBK"/>
          <w:bCs/>
          <w:spacing w:val="5"/>
          <w:sz w:val="32"/>
          <w:szCs w:val="32"/>
        </w:rPr>
        <w:t>　３.拨付</w:t>
      </w:r>
    </w:p>
    <w:p>
      <w:pPr>
        <w:spacing w:line="560" w:lineRule="exact"/>
        <w:ind w:left="44"/>
        <w:rPr>
          <w:rFonts w:ascii="方正仿宋_GBK" w:hAnsi="方正仿宋_GBK" w:eastAsia="方正仿宋_GBK" w:cs="方正仿宋_GBK"/>
          <w:sz w:val="32"/>
          <w:szCs w:val="32"/>
        </w:rPr>
      </w:pPr>
      <w:r>
        <w:rPr>
          <w:rFonts w:hint="eastAsia" w:ascii="仿宋" w:hAnsi="仿宋" w:eastAsia="宋体" w:cs="仿宋"/>
          <w:spacing w:val="5"/>
          <w:sz w:val="28"/>
          <w:szCs w:val="28"/>
        </w:rPr>
        <w:t>　</w:t>
      </w:r>
      <w:r>
        <w:rPr>
          <w:rFonts w:hint="eastAsia" w:ascii="Times New Roman" w:hAnsi="Times New Roman" w:eastAsia="仿宋_GB2312" w:cs="Times New Roman"/>
          <w:snapToGrid/>
          <w:sz w:val="32"/>
          <w:szCs w:val="32"/>
        </w:rPr>
        <w:t>　按照招标合同，已与各招标执行单位结算资金389.575万元，执行率48.7%。</w:t>
      </w:r>
    </w:p>
    <w:p>
      <w:pPr>
        <w:spacing w:line="560" w:lineRule="exact"/>
        <w:ind w:left="44"/>
        <w:rPr>
          <w:rFonts w:ascii="仿宋" w:hAnsi="仿宋" w:eastAsia="仿宋" w:cs="仿宋"/>
          <w:bCs/>
          <w:spacing w:val="5"/>
          <w:sz w:val="28"/>
          <w:szCs w:val="28"/>
        </w:rPr>
      </w:pPr>
      <w:r>
        <w:rPr>
          <w:rFonts w:hint="eastAsia" w:ascii="仿宋" w:hAnsi="仿宋" w:eastAsia="宋体" w:cs="仿宋"/>
          <w:spacing w:val="5"/>
          <w:sz w:val="28"/>
          <w:szCs w:val="28"/>
        </w:rPr>
        <w:t>　　</w:t>
      </w:r>
      <w:r>
        <w:rPr>
          <w:rFonts w:hint="eastAsia" w:ascii="方正仿宋_GBK" w:hAnsi="方正仿宋_GBK" w:eastAsia="方正仿宋_GBK" w:cs="方正仿宋_GBK"/>
          <w:bCs/>
          <w:spacing w:val="5"/>
          <w:sz w:val="32"/>
          <w:szCs w:val="32"/>
        </w:rPr>
        <w:t>４.使用</w:t>
      </w:r>
    </w:p>
    <w:p>
      <w:pPr>
        <w:spacing w:line="560" w:lineRule="exact"/>
        <w:ind w:left="44"/>
        <w:rPr>
          <w:rFonts w:ascii="Times New Roman" w:hAnsi="Times New Roman" w:eastAsia="仿宋_GB2312" w:cs="Times New Roman"/>
          <w:snapToGrid/>
          <w:sz w:val="32"/>
          <w:szCs w:val="32"/>
        </w:rPr>
      </w:pPr>
      <w:r>
        <w:rPr>
          <w:rFonts w:hint="eastAsia" w:ascii="仿宋" w:hAnsi="仿宋" w:eastAsia="宋体" w:cs="仿宋"/>
          <w:spacing w:val="5"/>
          <w:sz w:val="28"/>
          <w:szCs w:val="28"/>
        </w:rPr>
        <w:t>　　</w:t>
      </w:r>
      <w:r>
        <w:rPr>
          <w:rFonts w:hint="eastAsia" w:ascii="Times New Roman" w:hAnsi="Times New Roman" w:eastAsia="仿宋_GB2312" w:cs="Times New Roman"/>
          <w:snapToGrid/>
          <w:sz w:val="32"/>
          <w:szCs w:val="32"/>
        </w:rPr>
        <w:t>项目设备采购执行情况。2022年10月底之前，自治区妇联依照招标程序全部完成设备采购招标工作。</w:t>
      </w:r>
    </w:p>
    <w:p>
      <w:pPr>
        <w:spacing w:line="560" w:lineRule="exact"/>
        <w:ind w:left="44"/>
        <w:rPr>
          <w:rFonts w:ascii="仿宋" w:hAnsi="仿宋" w:eastAsia="仿宋" w:cs="仿宋"/>
          <w:bCs/>
          <w:spacing w:val="5"/>
          <w:sz w:val="28"/>
          <w:szCs w:val="28"/>
        </w:rPr>
      </w:pPr>
      <w:r>
        <w:rPr>
          <w:rFonts w:hint="eastAsia" w:ascii="仿宋" w:hAnsi="仿宋" w:eastAsia="宋体" w:cs="仿宋"/>
          <w:spacing w:val="5"/>
          <w:sz w:val="28"/>
          <w:szCs w:val="28"/>
        </w:rPr>
        <w:t>　　</w:t>
      </w:r>
      <w:r>
        <w:rPr>
          <w:rFonts w:hint="eastAsia" w:ascii="方正仿宋_GBK" w:hAnsi="方正仿宋_GBK" w:eastAsia="方正仿宋_GBK" w:cs="方正仿宋_GBK"/>
          <w:bCs/>
          <w:spacing w:val="5"/>
          <w:sz w:val="32"/>
          <w:szCs w:val="32"/>
        </w:rPr>
        <w:t>５.执行</w:t>
      </w:r>
    </w:p>
    <w:p>
      <w:pPr>
        <w:spacing w:line="560" w:lineRule="exact"/>
        <w:ind w:left="44"/>
        <w:rPr>
          <w:rFonts w:ascii="Times New Roman" w:hAnsi="Times New Roman" w:eastAsia="仿宋_GB2312" w:cs="Times New Roman"/>
          <w:snapToGrid/>
          <w:sz w:val="32"/>
          <w:szCs w:val="32"/>
        </w:rPr>
      </w:pPr>
      <w:r>
        <w:rPr>
          <w:rFonts w:hint="eastAsia" w:ascii="仿宋" w:hAnsi="仿宋" w:eastAsia="宋体" w:cs="仿宋"/>
          <w:spacing w:val="5"/>
          <w:sz w:val="28"/>
          <w:szCs w:val="28"/>
        </w:rPr>
        <w:t>　</w:t>
      </w:r>
      <w:r>
        <w:rPr>
          <w:rFonts w:hint="eastAsia" w:ascii="Times New Roman" w:hAnsi="Times New Roman" w:eastAsia="仿宋_GB2312" w:cs="Times New Roman"/>
          <w:snapToGrid/>
          <w:sz w:val="32"/>
          <w:szCs w:val="32"/>
        </w:rPr>
        <w:t>　截止到2022年12月31日用于“靓发屋”项目资金总计800万元，已完成项目各分项工作389.575万元，剩余410.425万元，执行率48.7%。</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６.预算绩效管理</w:t>
      </w:r>
    </w:p>
    <w:p>
      <w:pPr>
        <w:spacing w:line="560" w:lineRule="exact"/>
        <w:ind w:left="44"/>
        <w:rPr>
          <w:rFonts w:ascii="Times New Roman" w:hAnsi="Times New Roman" w:eastAsia="仿宋_GB2312" w:cs="Times New Roman"/>
          <w:snapToGrid/>
          <w:sz w:val="32"/>
          <w:szCs w:val="32"/>
        </w:rPr>
      </w:pPr>
      <w:r>
        <w:rPr>
          <w:rFonts w:hint="eastAsia" w:ascii="方正仿宋_GBK" w:hAnsi="方正仿宋_GBK" w:eastAsia="方正仿宋_GBK" w:cs="方正仿宋_GBK"/>
          <w:sz w:val="32"/>
          <w:szCs w:val="32"/>
        </w:rPr>
        <w:t>　　</w:t>
      </w:r>
      <w:r>
        <w:rPr>
          <w:rFonts w:ascii="Times New Roman" w:hAnsi="Times New Roman" w:eastAsia="仿宋_GB2312" w:cs="Times New Roman"/>
          <w:snapToGrid/>
          <w:sz w:val="32"/>
          <w:szCs w:val="32"/>
        </w:rPr>
        <w:t>为宣传文明生活新理念，教育引导各族基层妇女树立现代观念，自觉融入文明健康的生活，满足基层妇女群众对“美”的需求，自治区妇联202</w:t>
      </w:r>
      <w:r>
        <w:rPr>
          <w:rFonts w:hint="eastAsia" w:ascii="Times New Roman" w:hAnsi="Times New Roman" w:eastAsia="仿宋_GB2312" w:cs="Times New Roman"/>
          <w:snapToGrid/>
          <w:sz w:val="32"/>
          <w:szCs w:val="32"/>
        </w:rPr>
        <w:t>2</w:t>
      </w:r>
      <w:r>
        <w:rPr>
          <w:rFonts w:ascii="Times New Roman" w:hAnsi="Times New Roman" w:eastAsia="仿宋_GB2312" w:cs="Times New Roman"/>
          <w:snapToGrid/>
          <w:sz w:val="32"/>
          <w:szCs w:val="32"/>
        </w:rPr>
        <w:t>年面向14个地州市实施了“靓发屋”项目。</w:t>
      </w:r>
    </w:p>
    <w:p>
      <w:pPr>
        <w:spacing w:line="560" w:lineRule="exact"/>
        <w:ind w:left="44"/>
        <w:rPr>
          <w:rFonts w:ascii="Times New Roman" w:hAnsi="Times New Roman" w:eastAsia="仿宋_GB2312" w:cs="Times New Roman"/>
          <w:snapToGrid/>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一是</w:t>
      </w:r>
      <w:r>
        <w:rPr>
          <w:rFonts w:hint="eastAsia" w:ascii="Times New Roman" w:hAnsi="Times New Roman" w:eastAsia="仿宋_GB2312" w:cs="Times New Roman"/>
          <w:snapToGrid/>
          <w:sz w:val="32"/>
          <w:szCs w:val="32"/>
        </w:rPr>
        <w:t>制定</w:t>
      </w:r>
      <w:r>
        <w:rPr>
          <w:rFonts w:ascii="Times New Roman" w:hAnsi="Times New Roman" w:eastAsia="仿宋_GB2312" w:cs="Times New Roman"/>
          <w:snapToGrid/>
          <w:sz w:val="32"/>
          <w:szCs w:val="32"/>
        </w:rPr>
        <w:t>印发《自治区“靓发屋”项目</w:t>
      </w:r>
      <w:r>
        <w:rPr>
          <w:rFonts w:hint="eastAsia" w:ascii="Times New Roman" w:hAnsi="Times New Roman" w:eastAsia="仿宋_GB2312" w:cs="Times New Roman"/>
          <w:snapToGrid/>
          <w:sz w:val="32"/>
          <w:szCs w:val="32"/>
        </w:rPr>
        <w:t>监督管理</w:t>
      </w:r>
      <w:r>
        <w:rPr>
          <w:rFonts w:ascii="Times New Roman" w:hAnsi="Times New Roman" w:eastAsia="仿宋_GB2312" w:cs="Times New Roman"/>
          <w:snapToGrid/>
          <w:sz w:val="32"/>
          <w:szCs w:val="32"/>
        </w:rPr>
        <w:t>办法（试行）》（新妇字〔202</w:t>
      </w:r>
      <w:r>
        <w:rPr>
          <w:rFonts w:hint="eastAsia" w:ascii="Times New Roman" w:hAnsi="Times New Roman" w:eastAsia="仿宋_GB2312" w:cs="Times New Roman"/>
          <w:snapToGrid/>
          <w:sz w:val="32"/>
          <w:szCs w:val="32"/>
        </w:rPr>
        <w:t>2</w:t>
      </w:r>
      <w:r>
        <w:rPr>
          <w:rFonts w:ascii="Times New Roman" w:hAnsi="Times New Roman" w:eastAsia="仿宋_GB2312" w:cs="Times New Roman"/>
          <w:snapToGrid/>
          <w:sz w:val="32"/>
          <w:szCs w:val="32"/>
        </w:rPr>
        <w:t>〕17号）《关于成立自治区妇联“靓发屋”项目工作领导小组的通知》（新妇字〔2021〕46号）、《自治区“靓发屋”项目监督管理办法（试行）》的通知（新妇字〔202</w:t>
      </w:r>
      <w:r>
        <w:rPr>
          <w:rFonts w:hint="eastAsia" w:ascii="Times New Roman" w:hAnsi="Times New Roman" w:eastAsia="仿宋_GB2312" w:cs="Times New Roman"/>
          <w:snapToGrid/>
          <w:sz w:val="32"/>
          <w:szCs w:val="32"/>
        </w:rPr>
        <w:t>2</w:t>
      </w:r>
      <w:r>
        <w:rPr>
          <w:rFonts w:ascii="Times New Roman" w:hAnsi="Times New Roman" w:eastAsia="仿宋_GB2312" w:cs="Times New Roman"/>
          <w:snapToGrid/>
          <w:sz w:val="32"/>
          <w:szCs w:val="32"/>
        </w:rPr>
        <w:t>〕17号）</w:t>
      </w:r>
      <w:r>
        <w:rPr>
          <w:rFonts w:hint="eastAsia" w:ascii="Times New Roman" w:hAnsi="Times New Roman" w:eastAsia="仿宋_GB2312" w:cs="Times New Roman"/>
          <w:snapToGrid/>
          <w:sz w:val="32"/>
          <w:szCs w:val="32"/>
        </w:rPr>
        <w:t>、</w:t>
      </w:r>
      <w:r>
        <w:rPr>
          <w:rFonts w:ascii="Times New Roman" w:hAnsi="Times New Roman" w:eastAsia="仿宋_GB2312" w:cs="Times New Roman"/>
          <w:snapToGrid/>
          <w:sz w:val="32"/>
          <w:szCs w:val="32"/>
        </w:rPr>
        <w:t>《实施政府采购2022年“靓发屋”项目</w:t>
      </w:r>
      <w:r>
        <w:rPr>
          <w:rFonts w:hint="eastAsia" w:ascii="Times New Roman" w:hAnsi="Times New Roman" w:eastAsia="仿宋_GB2312" w:cs="Times New Roman"/>
          <w:snapToGrid/>
          <w:sz w:val="32"/>
          <w:szCs w:val="32"/>
        </w:rPr>
        <w:t>设备的</w:t>
      </w:r>
      <w:r>
        <w:rPr>
          <w:rFonts w:ascii="Times New Roman" w:hAnsi="Times New Roman" w:eastAsia="仿宋_GB2312" w:cs="Times New Roman"/>
          <w:snapToGrid/>
          <w:sz w:val="32"/>
          <w:szCs w:val="32"/>
        </w:rPr>
        <w:t>工作方案》</w:t>
      </w:r>
      <w:r>
        <w:rPr>
          <w:rFonts w:hint="eastAsia" w:ascii="Times New Roman" w:hAnsi="Times New Roman" w:eastAsia="仿宋_GB2312" w:cs="Times New Roman"/>
          <w:snapToGrid/>
          <w:sz w:val="32"/>
          <w:szCs w:val="32"/>
        </w:rPr>
        <w:t>、</w:t>
      </w:r>
      <w:r>
        <w:rPr>
          <w:rFonts w:ascii="Times New Roman" w:hAnsi="Times New Roman" w:eastAsia="仿宋_GB2312" w:cs="Times New Roman"/>
          <w:snapToGrid/>
          <w:sz w:val="32"/>
          <w:szCs w:val="32"/>
        </w:rPr>
        <w:t>《开展2022年自治区“靓发屋”项目受益人</w:t>
      </w:r>
      <w:r>
        <w:rPr>
          <w:rFonts w:hint="eastAsia" w:ascii="Times New Roman" w:hAnsi="Times New Roman" w:eastAsia="仿宋_GB2312" w:cs="Times New Roman"/>
          <w:snapToGrid/>
          <w:sz w:val="32"/>
          <w:szCs w:val="32"/>
        </w:rPr>
        <w:t>专题技能培训</w:t>
      </w:r>
      <w:r>
        <w:rPr>
          <w:rFonts w:ascii="Times New Roman" w:hAnsi="Times New Roman" w:eastAsia="仿宋_GB2312" w:cs="Times New Roman"/>
          <w:snapToGrid/>
          <w:sz w:val="32"/>
          <w:szCs w:val="32"/>
        </w:rPr>
        <w:t>的方案》</w:t>
      </w:r>
      <w:r>
        <w:rPr>
          <w:rFonts w:hint="eastAsia" w:ascii="Times New Roman" w:hAnsi="Times New Roman" w:eastAsia="仿宋_GB2312" w:cs="Times New Roman"/>
          <w:snapToGrid/>
          <w:sz w:val="32"/>
          <w:szCs w:val="32"/>
        </w:rPr>
        <w:t>、《关于申报2022年自治区妇联新建“靓发屋”项目的通知》，</w:t>
      </w:r>
      <w:r>
        <w:rPr>
          <w:rFonts w:ascii="Times New Roman" w:hAnsi="Times New Roman" w:eastAsia="仿宋_GB2312" w:cs="Times New Roman"/>
          <w:snapToGrid/>
          <w:sz w:val="32"/>
          <w:szCs w:val="32"/>
        </w:rPr>
        <w:t>加强自治区“靓发屋”项目监督管理</w:t>
      </w:r>
      <w:r>
        <w:rPr>
          <w:rFonts w:hint="eastAsia" w:ascii="Times New Roman" w:hAnsi="Times New Roman" w:eastAsia="仿宋_GB2312" w:cs="Times New Roman"/>
          <w:snapToGrid/>
          <w:sz w:val="32"/>
          <w:szCs w:val="32"/>
        </w:rPr>
        <w:t>力度</w:t>
      </w:r>
      <w:r>
        <w:rPr>
          <w:rFonts w:ascii="Times New Roman" w:hAnsi="Times New Roman" w:eastAsia="仿宋_GB2312" w:cs="Times New Roman"/>
          <w:snapToGrid/>
          <w:sz w:val="32"/>
          <w:szCs w:val="32"/>
        </w:rPr>
        <w:t>，</w:t>
      </w:r>
      <w:r>
        <w:rPr>
          <w:rFonts w:hint="eastAsia" w:ascii="Times New Roman" w:hAnsi="Times New Roman" w:eastAsia="仿宋_GB2312" w:cs="Times New Roman"/>
          <w:snapToGrid/>
          <w:sz w:val="32"/>
          <w:szCs w:val="32"/>
        </w:rPr>
        <w:t>进一步指导各地（州、市）妇联规范申报程序，按照政府采购法，与第三方招标代理商</w:t>
      </w:r>
      <w:r>
        <w:rPr>
          <w:rFonts w:ascii="Times New Roman" w:hAnsi="Times New Roman" w:eastAsia="仿宋_GB2312" w:cs="Times New Roman"/>
          <w:snapToGrid/>
          <w:sz w:val="32"/>
          <w:szCs w:val="32"/>
        </w:rPr>
        <w:t>新疆鸿瑞智晟招标代理有限责任公司</w:t>
      </w:r>
      <w:r>
        <w:rPr>
          <w:rFonts w:hint="eastAsia" w:ascii="Times New Roman" w:hAnsi="Times New Roman" w:eastAsia="仿宋_GB2312" w:cs="Times New Roman"/>
          <w:snapToGrid/>
          <w:sz w:val="32"/>
          <w:szCs w:val="32"/>
        </w:rPr>
        <w:t>合作，严格遵照采购流程做好项目设备、培训的招标采购工作，保障</w:t>
      </w:r>
      <w:r>
        <w:rPr>
          <w:rFonts w:ascii="Times New Roman" w:hAnsi="Times New Roman" w:eastAsia="仿宋_GB2312" w:cs="Times New Roman"/>
          <w:snapToGrid/>
          <w:sz w:val="32"/>
          <w:szCs w:val="32"/>
        </w:rPr>
        <w:t>项目资金使用效益，确保</w:t>
      </w:r>
      <w:r>
        <w:rPr>
          <w:rFonts w:hint="eastAsia" w:ascii="Times New Roman" w:hAnsi="Times New Roman" w:eastAsia="仿宋_GB2312" w:cs="Times New Roman"/>
          <w:snapToGrid/>
          <w:sz w:val="32"/>
          <w:szCs w:val="32"/>
        </w:rPr>
        <w:t>自治区妇联已建新建的2009个“靓发屋”</w:t>
      </w:r>
      <w:r>
        <w:rPr>
          <w:rFonts w:ascii="Times New Roman" w:hAnsi="Times New Roman" w:eastAsia="仿宋_GB2312" w:cs="Times New Roman"/>
          <w:snapToGrid/>
          <w:sz w:val="32"/>
          <w:szCs w:val="32"/>
        </w:rPr>
        <w:t>运作规范</w:t>
      </w:r>
      <w:r>
        <w:rPr>
          <w:rFonts w:hint="eastAsia" w:ascii="Times New Roman" w:hAnsi="Times New Roman" w:eastAsia="仿宋_GB2312" w:cs="Times New Roman"/>
          <w:snapToGrid/>
          <w:sz w:val="32"/>
          <w:szCs w:val="32"/>
        </w:rPr>
        <w:t>、</w:t>
      </w:r>
      <w:r>
        <w:rPr>
          <w:rFonts w:ascii="Times New Roman" w:hAnsi="Times New Roman" w:eastAsia="仿宋_GB2312" w:cs="Times New Roman"/>
          <w:snapToGrid/>
          <w:sz w:val="32"/>
          <w:szCs w:val="32"/>
        </w:rPr>
        <w:t>管理透明</w:t>
      </w:r>
      <w:r>
        <w:rPr>
          <w:rFonts w:hint="eastAsia" w:ascii="Times New Roman" w:hAnsi="Times New Roman" w:eastAsia="仿宋_GB2312" w:cs="Times New Roman"/>
          <w:snapToGrid/>
          <w:sz w:val="32"/>
          <w:szCs w:val="32"/>
        </w:rPr>
        <w:t>。</w:t>
      </w:r>
    </w:p>
    <w:p>
      <w:pPr>
        <w:spacing w:line="560" w:lineRule="exact"/>
        <w:ind w:left="44"/>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　　</w:t>
      </w:r>
      <w:r>
        <w:rPr>
          <w:rFonts w:hint="eastAsia" w:ascii="Times New Roman" w:hAnsi="Times New Roman" w:eastAsia="仿宋_GB2312" w:cs="Times New Roman"/>
          <w:b/>
          <w:bCs/>
          <w:snapToGrid/>
          <w:sz w:val="32"/>
          <w:szCs w:val="32"/>
        </w:rPr>
        <w:t>二是</w:t>
      </w:r>
      <w:r>
        <w:rPr>
          <w:rFonts w:hint="eastAsia" w:ascii="Times New Roman" w:hAnsi="Times New Roman" w:eastAsia="仿宋_GB2312" w:cs="Times New Roman"/>
          <w:snapToGrid/>
          <w:sz w:val="32"/>
          <w:szCs w:val="32"/>
        </w:rPr>
        <w:t>完成对2022年建设的500</w:t>
      </w:r>
      <w:r>
        <w:rPr>
          <w:rFonts w:ascii="Times New Roman" w:hAnsi="Times New Roman" w:eastAsia="仿宋_GB2312" w:cs="Times New Roman"/>
          <w:snapToGrid/>
          <w:sz w:val="32"/>
          <w:szCs w:val="32"/>
        </w:rPr>
        <w:t>家“靓发屋”</w:t>
      </w:r>
      <w:r>
        <w:rPr>
          <w:rFonts w:hint="eastAsia" w:ascii="Times New Roman" w:hAnsi="Times New Roman" w:eastAsia="仿宋_GB2312" w:cs="Times New Roman"/>
          <w:snapToGrid/>
          <w:sz w:val="32"/>
          <w:szCs w:val="32"/>
        </w:rPr>
        <w:t>项目的资格审查的三审三校工作。按照政府采购工作要求，开展项目设备招投标工作，指导中标单位做好物资分装配送、基层回执单收集整理、售后服务、梳理汇总档案等。因疫情原因相关工作未开展。</w:t>
      </w:r>
    </w:p>
    <w:p>
      <w:pPr>
        <w:spacing w:line="560" w:lineRule="exact"/>
        <w:ind w:left="44"/>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
          <w:bCs/>
          <w:sz w:val="32"/>
          <w:szCs w:val="32"/>
        </w:rPr>
        <w:t>三是</w:t>
      </w:r>
      <w:r>
        <w:rPr>
          <w:rFonts w:hint="eastAsia" w:ascii="Times New Roman" w:hAnsi="Times New Roman" w:eastAsia="仿宋_GB2312" w:cs="Times New Roman"/>
          <w:snapToGrid/>
          <w:sz w:val="32"/>
          <w:szCs w:val="32"/>
        </w:rPr>
        <w:t>定期调度工作开展情况，走访调研，巡查督导，联合新疆社会科学院专业团队力量，2022年7月至8月通过第三方实地督导、调研、网上调查问卷的方式，有效帮助指导各地（州、市）妇联持续化、长效化管理好“靓发屋”项目。</w:t>
      </w:r>
    </w:p>
    <w:p>
      <w:pPr>
        <w:spacing w:line="560" w:lineRule="exact"/>
        <w:ind w:left="44"/>
        <w:rPr>
          <w:rFonts w:ascii="仿宋" w:hAnsi="仿宋" w:eastAsia="仿宋" w:cs="仿宋"/>
          <w:bCs/>
          <w:spacing w:val="5"/>
          <w:sz w:val="28"/>
          <w:szCs w:val="28"/>
        </w:rPr>
      </w:pPr>
      <w:r>
        <w:rPr>
          <w:rFonts w:hint="eastAsia" w:ascii="仿宋" w:hAnsi="仿宋" w:eastAsia="仿宋" w:cs="仿宋"/>
          <w:bCs/>
          <w:spacing w:val="5"/>
          <w:sz w:val="28"/>
          <w:szCs w:val="28"/>
        </w:rPr>
        <w:t>　　</w:t>
      </w:r>
      <w:r>
        <w:rPr>
          <w:rFonts w:hint="eastAsia" w:ascii="方正仿宋_GBK" w:hAnsi="方正仿宋_GBK" w:eastAsia="方正仿宋_GBK" w:cs="方正仿宋_GBK"/>
          <w:bCs/>
          <w:spacing w:val="5"/>
          <w:sz w:val="32"/>
          <w:szCs w:val="32"/>
        </w:rPr>
        <w:t>７.支出责任履行等情况</w:t>
      </w:r>
    </w:p>
    <w:p>
      <w:pPr>
        <w:spacing w:line="560" w:lineRule="exact"/>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　　根据“靓发屋”项目进度，依法合规加快项目支出进度，确保用好资金。已完成项目各分项工作389.575万元。</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（三）总体绩效目标完成情况分析。</w:t>
      </w:r>
    </w:p>
    <w:p>
      <w:pPr>
        <w:spacing w:line="560" w:lineRule="exact"/>
        <w:rPr>
          <w:rFonts w:ascii="Times New Roman" w:hAnsi="Times New Roman" w:eastAsia="仿宋_GB2312" w:cs="Times New Roman"/>
          <w:snapToGrid/>
          <w:sz w:val="32"/>
          <w:szCs w:val="32"/>
        </w:rPr>
      </w:pPr>
      <w:r>
        <w:rPr>
          <w:rFonts w:hint="eastAsia" w:ascii="仿宋" w:hAnsi="仿宋" w:eastAsia="仿宋" w:cs="仿宋"/>
          <w:spacing w:val="5"/>
          <w:sz w:val="28"/>
          <w:szCs w:val="28"/>
        </w:rPr>
        <w:t>　　</w:t>
      </w:r>
      <w:r>
        <w:rPr>
          <w:rFonts w:hint="eastAsia" w:ascii="方正仿宋_GBK" w:hAnsi="方正仿宋_GBK" w:eastAsia="方正仿宋_GBK" w:cs="方正仿宋_GBK"/>
          <w:sz w:val="32"/>
          <w:szCs w:val="32"/>
        </w:rPr>
        <w:t>项</w:t>
      </w:r>
      <w:r>
        <w:rPr>
          <w:rFonts w:hint="eastAsia" w:ascii="Times New Roman" w:hAnsi="Times New Roman" w:eastAsia="仿宋_GB2312" w:cs="Times New Roman"/>
          <w:snapToGrid/>
          <w:sz w:val="32"/>
          <w:szCs w:val="32"/>
        </w:rPr>
        <w:t>目设备采购执行情况。2022年10月底之前，自治区妇联依照招标程序全部完成设备采购招标工作；2022年12月底之前，硬件设备陆续到位，各地已完成500个新建“靓发屋”的建设。按照招标合同，已与各招标执行单位结算资金389.575万元，执行率48.7%。</w:t>
      </w:r>
    </w:p>
    <w:p>
      <w:pPr>
        <w:spacing w:line="560" w:lineRule="exact"/>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　　“靓发屋”项目预算资金800万元，完成项目各分项工作389.575万元，执行率48.7%。</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（四）绩效指标完成情况分析。</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1、产出指标完成情况分析。</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（1）数量指标。</w:t>
      </w:r>
    </w:p>
    <w:p>
      <w:pPr>
        <w:spacing w:line="560" w:lineRule="exact"/>
        <w:rPr>
          <w:rFonts w:ascii="Times New Roman" w:hAnsi="Times New Roman" w:eastAsia="仿宋_GB2312" w:cs="Times New Roman"/>
          <w:snapToGrid/>
          <w:sz w:val="32"/>
          <w:szCs w:val="32"/>
        </w:rPr>
      </w:pPr>
      <w:r>
        <w:rPr>
          <w:rFonts w:hint="eastAsia" w:ascii="仿宋" w:hAnsi="仿宋" w:eastAsia="仿宋" w:cs="仿宋"/>
          <w:spacing w:val="5"/>
          <w:sz w:val="28"/>
          <w:szCs w:val="28"/>
        </w:rPr>
        <w:t>　</w:t>
      </w:r>
      <w:r>
        <w:rPr>
          <w:rFonts w:hint="eastAsia" w:ascii="Times New Roman" w:hAnsi="Times New Roman" w:eastAsia="仿宋_GB2312" w:cs="Times New Roman"/>
          <w:snapToGrid/>
          <w:sz w:val="32"/>
          <w:szCs w:val="32"/>
        </w:rPr>
        <w:t>　a.新建靓发屋500个，已全部完成，完成率为100%，无偏差。实际完成数，已建成多少 完成率多少 偏差率多少</w:t>
      </w:r>
    </w:p>
    <w:p>
      <w:pPr>
        <w:spacing w:line="560" w:lineRule="exact"/>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　　b.靓发屋实现妇女就业500余人，已全部完成，完成率为100%，无偏差。</w:t>
      </w:r>
    </w:p>
    <w:p>
      <w:pPr>
        <w:spacing w:line="560" w:lineRule="exact"/>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　　c.技能培训靓发屋妇女500人，因疫情原因未完成，完成率为0%，存在偏差。</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（2）质量指标。</w:t>
      </w:r>
    </w:p>
    <w:p>
      <w:pPr>
        <w:spacing w:line="560" w:lineRule="exact"/>
        <w:rPr>
          <w:rFonts w:ascii="Times New Roman" w:hAnsi="Times New Roman" w:eastAsia="仿宋_GB2312" w:cs="Times New Roman"/>
          <w:snapToGrid/>
          <w:sz w:val="32"/>
          <w:szCs w:val="32"/>
        </w:rPr>
      </w:pPr>
      <w:r>
        <w:rPr>
          <w:rFonts w:hint="eastAsia" w:ascii="仿宋" w:hAnsi="仿宋" w:eastAsia="仿宋" w:cs="仿宋"/>
          <w:spacing w:val="5"/>
          <w:sz w:val="28"/>
          <w:szCs w:val="28"/>
        </w:rPr>
        <w:t>　</w:t>
      </w:r>
      <w:r>
        <w:rPr>
          <w:rFonts w:hint="eastAsia" w:ascii="Times New Roman" w:hAnsi="Times New Roman" w:eastAsia="仿宋_GB2312" w:cs="Times New Roman"/>
          <w:snapToGrid/>
          <w:sz w:val="32"/>
          <w:szCs w:val="32"/>
        </w:rPr>
        <w:t>　a.靓发屋100%正常运行，已100%全部完成，完成率为100%，无偏差。</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（3）时效指标。</w:t>
      </w:r>
    </w:p>
    <w:p>
      <w:pPr>
        <w:spacing w:line="560" w:lineRule="exact"/>
        <w:rPr>
          <w:rFonts w:ascii="Times New Roman" w:hAnsi="Times New Roman" w:eastAsia="仿宋_GB2312" w:cs="Times New Roman"/>
          <w:snapToGrid/>
          <w:sz w:val="32"/>
          <w:szCs w:val="32"/>
        </w:rPr>
      </w:pPr>
      <w:r>
        <w:rPr>
          <w:rFonts w:hint="eastAsia" w:ascii="仿宋" w:hAnsi="仿宋" w:eastAsia="仿宋" w:cs="仿宋"/>
          <w:spacing w:val="5"/>
          <w:sz w:val="28"/>
          <w:szCs w:val="28"/>
        </w:rPr>
        <w:t>　</w:t>
      </w:r>
      <w:r>
        <w:rPr>
          <w:rFonts w:hint="eastAsia" w:ascii="方正仿宋_GBK" w:hAnsi="方正仿宋_GBK" w:eastAsia="方正仿宋_GBK" w:cs="方正仿宋_GBK"/>
          <w:sz w:val="32"/>
          <w:szCs w:val="32"/>
        </w:rPr>
        <w:t>　</w:t>
      </w:r>
      <w:r>
        <w:rPr>
          <w:rFonts w:hint="eastAsia" w:ascii="Times New Roman" w:hAnsi="Times New Roman" w:eastAsia="仿宋_GB2312" w:cs="Times New Roman"/>
          <w:snapToGrid/>
          <w:sz w:val="32"/>
          <w:szCs w:val="32"/>
        </w:rPr>
        <w:t>a.靓发屋按时完成，已全部完成，完成率为100%，无偏差。</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2、效益指标完成情况分析。</w:t>
      </w:r>
    </w:p>
    <w:p>
      <w:pPr>
        <w:spacing w:line="560" w:lineRule="exact"/>
        <w:rPr>
          <w:rFonts w:ascii="Times New Roman" w:hAnsi="Times New Roman" w:eastAsia="仿宋_GB2312" w:cs="Times New Roman"/>
          <w:snapToGrid/>
          <w:sz w:val="32"/>
          <w:szCs w:val="32"/>
        </w:rPr>
      </w:pPr>
      <w:r>
        <w:rPr>
          <w:rFonts w:hint="eastAsia" w:ascii="仿宋" w:hAnsi="仿宋" w:eastAsia="仿宋" w:cs="仿宋"/>
          <w:spacing w:val="5"/>
          <w:sz w:val="28"/>
          <w:szCs w:val="28"/>
        </w:rPr>
        <w:t>　</w:t>
      </w:r>
      <w:r>
        <w:rPr>
          <w:rFonts w:hint="eastAsia" w:ascii="Times New Roman" w:hAnsi="Times New Roman" w:eastAsia="仿宋_GB2312" w:cs="Times New Roman"/>
          <w:snapToGrid/>
          <w:sz w:val="32"/>
          <w:szCs w:val="32"/>
        </w:rPr>
        <w:t>　定性指标根据指标完成情况分为：“靓发屋”项目的执行周期是2022年5月至2023年12月底，2022年5月部门资金到账，但因项目是跨年执行项目及2022年疫情影响，目前还有389.575万元待支付，现有偏差率不能客观反映项目执行过程中的问题。</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（1）经济效益。</w:t>
      </w:r>
    </w:p>
    <w:p>
      <w:pPr>
        <w:spacing w:line="560" w:lineRule="exact"/>
        <w:rPr>
          <w:rFonts w:ascii="Times New Roman" w:hAnsi="Times New Roman" w:eastAsia="仿宋_GB2312" w:cs="Times New Roman"/>
          <w:snapToGrid/>
          <w:sz w:val="32"/>
          <w:szCs w:val="32"/>
        </w:rPr>
      </w:pPr>
      <w:r>
        <w:rPr>
          <w:rFonts w:hint="eastAsia" w:ascii="方正仿宋_GBK" w:hAnsi="方正仿宋_GBK" w:eastAsia="方正仿宋_GBK" w:cs="方正仿宋_GBK"/>
          <w:sz w:val="32"/>
          <w:szCs w:val="32"/>
        </w:rPr>
        <w:t>　　</w:t>
      </w:r>
      <w:r>
        <w:rPr>
          <w:rFonts w:hint="eastAsia" w:ascii="Times New Roman" w:hAnsi="Times New Roman" w:eastAsia="仿宋_GB2312" w:cs="Times New Roman"/>
          <w:snapToGrid/>
          <w:sz w:val="32"/>
          <w:szCs w:val="32"/>
        </w:rPr>
        <w:t>“靓发屋”带动农村妇女就业增收方面。截至目前，已解决妇女就业500余名，平均月收入为2000元左右。该项目的实施，使受益妇女即掌握了一门技术，又增加了经济收入，开阔了视野，真正实现就近就地就业创业。</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（2）社会效益。</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1.解放农村妇女思想方面。</w:t>
      </w:r>
      <w:r>
        <w:rPr>
          <w:rFonts w:hint="eastAsia" w:ascii="Times New Roman" w:hAnsi="Times New Roman" w:eastAsia="仿宋_GB2312" w:cs="Times New Roman"/>
          <w:snapToGrid/>
          <w:sz w:val="32"/>
          <w:szCs w:val="32"/>
        </w:rPr>
        <w:t>促进了农村妇女树立“我能行”的意识，从头美丽起来、自信起来，提升了生活品质和审美能力，为农村妇女增收致富营造良好的社会氛围，引导农村妇女积极走出家门，接触社会，进而思想得到解放，打造一道靓丽的乡村风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2.提高农村妇女社会地位方面。</w:t>
      </w:r>
      <w:r>
        <w:rPr>
          <w:rFonts w:hint="eastAsia" w:ascii="Times New Roman" w:hAnsi="Times New Roman" w:eastAsia="仿宋_GB2312" w:cs="Times New Roman"/>
          <w:snapToGrid/>
          <w:sz w:val="32"/>
          <w:szCs w:val="32"/>
        </w:rPr>
        <w:t>通过自己的劳动创造经济价值, 改善家庭生活，提高家庭地位，找到自身的存在感，用自己的行动争取男女平等的人格尊严，得到社会认可。</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3.促进乡风文明方面。</w:t>
      </w:r>
      <w:r>
        <w:rPr>
          <w:rFonts w:hint="eastAsia" w:ascii="Times New Roman" w:hAnsi="Times New Roman" w:eastAsia="仿宋_GB2312" w:cs="Times New Roman"/>
          <w:snapToGrid/>
          <w:sz w:val="32"/>
          <w:szCs w:val="32"/>
        </w:rPr>
        <w:t>通过建设“靓发屋”+“妇女微家”，不仅实现就业创业，选树了增收致富的妇女典型，还为广大农村村民搭建了传播现代文明的平台，引导农村妇女共享发展、共创现代文明生活，满足农村妇女对美好生活的渴望，自觉抵制宗教极端思想渗透危害，帮助农村妇女就业增收具有十分重要意义。</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4.提升了农村妇女综合素质和就业创业能力方面。</w:t>
      </w:r>
      <w:r>
        <w:rPr>
          <w:rFonts w:hint="eastAsia" w:ascii="Times New Roman" w:hAnsi="Times New Roman" w:eastAsia="仿宋_GB2312" w:cs="Times New Roman"/>
          <w:snapToGrid/>
          <w:sz w:val="32"/>
          <w:szCs w:val="32"/>
        </w:rPr>
        <w:t>基层妇女通过“靓发屋”项目支持和培训，不断增进文化认同和国家认同，促进广泛交往、全面交流、深度交融。培训班学员通过学习美容美发职业技能，提升了自己的职业技术水平，加深了与人交流交往的能力，拓宽了获得现代知识和信息渠道，提高了综合素质，让学员拥有更加丰富的就业创业经历和更加广阔的人生舞台。</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（3）生态效益。</w:t>
      </w:r>
    </w:p>
    <w:p>
      <w:pPr>
        <w:pStyle w:val="2"/>
        <w:spacing w:before="0" w:after="0" w:line="560" w:lineRule="exact"/>
        <w:rPr>
          <w:rFonts w:ascii="宋体" w:hAnsi="宋体" w:eastAsia="宋体"/>
          <w:sz w:val="24"/>
          <w:szCs w:val="24"/>
        </w:rPr>
      </w:pPr>
      <w:r>
        <w:rPr>
          <w:rFonts w:hint="eastAsia" w:ascii="方正仿宋_GBK" w:hAnsi="方正仿宋_GBK" w:eastAsia="方正仿宋_GBK" w:cs="方正仿宋_GBK"/>
          <w:b w:val="0"/>
          <w:bCs w:val="0"/>
        </w:rPr>
        <w:t xml:space="preserve">    </w:t>
      </w:r>
      <w:r>
        <w:rPr>
          <w:rFonts w:hint="eastAsia" w:ascii="Times New Roman" w:hAnsi="Times New Roman" w:eastAsia="仿宋_GB2312" w:cs="Times New Roman"/>
          <w:b w:val="0"/>
          <w:bCs w:val="0"/>
          <w:snapToGrid/>
        </w:rPr>
        <w:t>无。</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（4）可持续影响。</w:t>
      </w:r>
    </w:p>
    <w:p>
      <w:pPr>
        <w:pStyle w:val="2"/>
        <w:spacing w:before="0" w:after="0" w:line="560" w:lineRule="exact"/>
        <w:ind w:firstLine="640" w:firstLineChars="200"/>
        <w:rPr>
          <w:rFonts w:ascii="方正仿宋_GBK" w:hAnsi="方正仿宋_GBK" w:eastAsia="方正仿宋_GBK" w:cs="方正仿宋_GBK"/>
        </w:rPr>
      </w:pPr>
      <w:r>
        <w:rPr>
          <w:rFonts w:hint="eastAsia" w:ascii="Times New Roman" w:hAnsi="Times New Roman" w:eastAsia="仿宋_GB2312" w:cs="Times New Roman"/>
          <w:b w:val="0"/>
          <w:bCs w:val="0"/>
          <w:snapToGrid/>
        </w:rPr>
        <w:t>基层妇女通过参与“靓发屋”项目，不断铸牢中华民族共同体意识，增进文化认同和国家认同，促进广泛交往、全面交流、深度交融。提升了农村妇女综合素质和就业创业能力。</w:t>
      </w:r>
    </w:p>
    <w:p>
      <w:pPr>
        <w:spacing w:line="560" w:lineRule="exact"/>
        <w:ind w:left="44"/>
        <w:rPr>
          <w:rFonts w:ascii="方正仿宋_GBK" w:hAnsi="方正仿宋_GBK" w:eastAsia="方正仿宋_GBK" w:cs="方正仿宋_GBK"/>
          <w:bCs/>
          <w:spacing w:val="5"/>
          <w:sz w:val="32"/>
          <w:szCs w:val="32"/>
        </w:rPr>
      </w:pPr>
      <w:r>
        <w:rPr>
          <w:rFonts w:hint="eastAsia" w:ascii="方正仿宋_GBK" w:hAnsi="方正仿宋_GBK" w:eastAsia="方正仿宋_GBK" w:cs="方正仿宋_GBK"/>
          <w:bCs/>
          <w:spacing w:val="5"/>
          <w:sz w:val="32"/>
          <w:szCs w:val="32"/>
        </w:rPr>
        <w:t xml:space="preserve">    3、满意度指标完成情况分析。</w:t>
      </w:r>
    </w:p>
    <w:p>
      <w:pPr>
        <w:pStyle w:val="2"/>
        <w:spacing w:before="0" w:after="0" w:line="560" w:lineRule="exact"/>
        <w:ind w:firstLine="640" w:firstLineChars="200"/>
        <w:rPr>
          <w:rFonts w:ascii="Times New Roman" w:hAnsi="Times New Roman" w:eastAsia="仿宋_GB2312" w:cs="Times New Roman"/>
          <w:b w:val="0"/>
          <w:bCs w:val="0"/>
          <w:snapToGrid/>
        </w:rPr>
      </w:pPr>
      <w:r>
        <w:rPr>
          <w:rFonts w:hint="eastAsia" w:ascii="Times New Roman" w:hAnsi="Times New Roman" w:eastAsia="仿宋_GB2312" w:cs="Times New Roman"/>
          <w:b w:val="0"/>
          <w:bCs w:val="0"/>
          <w:snapToGrid/>
        </w:rPr>
        <w:t>农村基层妇女通过参与“靓发屋”项目，实现了就业创业，通过参加学习培训，提高了综合素质，满意度达到100%。</w:t>
      </w:r>
    </w:p>
    <w:p>
      <w:pPr>
        <w:spacing w:line="560" w:lineRule="exact"/>
        <w:rPr>
          <w:rFonts w:ascii="Times New Roman" w:hAnsi="Times New Roman" w:eastAsia="黑体" w:cs="Times New Roman"/>
          <w:snapToGrid/>
          <w:kern w:val="2"/>
          <w:sz w:val="32"/>
          <w:szCs w:val="32"/>
        </w:rPr>
      </w:pPr>
      <w:r>
        <w:rPr>
          <w:rFonts w:hint="eastAsia" w:ascii="方正仿宋_GBK" w:hAnsi="方正仿宋_GBK" w:eastAsia="方正仿宋_GBK" w:cs="方正仿宋_GBK"/>
          <w:sz w:val="32"/>
          <w:szCs w:val="32"/>
        </w:rPr>
        <w:t xml:space="preserve">    </w:t>
      </w:r>
      <w:r>
        <w:rPr>
          <w:rFonts w:hint="eastAsia" w:ascii="Times New Roman" w:hAnsi="Times New Roman" w:eastAsia="黑体" w:cs="Times New Roman"/>
          <w:snapToGrid/>
          <w:kern w:val="2"/>
          <w:sz w:val="32"/>
          <w:szCs w:val="32"/>
        </w:rPr>
        <w:t>三、偏离绩效目标的原因和下一步改进措施</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（一）偏离的绩效目标</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无。</w:t>
      </w:r>
    </w:p>
    <w:p>
      <w:pPr>
        <w:spacing w:line="560" w:lineRule="exact"/>
        <w:ind w:firstLine="640" w:firstLineChars="200"/>
        <w:rPr>
          <w:rFonts w:ascii="方正楷体_GBK" w:hAnsi="方正楷体_GBK" w:eastAsia="方正楷体_GBK" w:cs="方正楷体_GBK"/>
          <w:bCs/>
          <w:sz w:val="32"/>
          <w:szCs w:val="32"/>
        </w:rPr>
      </w:pPr>
      <w:r>
        <w:rPr>
          <w:rFonts w:hint="eastAsia" w:ascii="方正楷体_GBK" w:hAnsi="方正楷体_GBK" w:eastAsia="方正楷体_GBK" w:cs="方正楷体_GBK"/>
          <w:bCs/>
          <w:sz w:val="32"/>
          <w:szCs w:val="32"/>
        </w:rPr>
        <w:t>（二）下一步改进措施</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专项资金的使用，要事前做计划，事中进行控制，事后总结提高。合理安排资金使用,充分体现资金投向的目标和效益。加强指导，巩固成果，持续推广；计划2023年持续抓好“靓发屋”项目建设，加强对项目设备使用情况的监督，切切实实将自治区妇联“靓发屋”项目落实落细，为培育文明乡风、良好家风、淳朴民风贡献巾帼智慧和力量。</w:t>
      </w:r>
    </w:p>
    <w:p>
      <w:pPr>
        <w:spacing w:line="560" w:lineRule="exact"/>
        <w:rPr>
          <w:rFonts w:ascii="Times New Roman" w:hAnsi="Times New Roman" w:eastAsia="黑体" w:cs="Times New Roman"/>
          <w:snapToGrid/>
          <w:kern w:val="2"/>
          <w:sz w:val="32"/>
          <w:szCs w:val="32"/>
        </w:rPr>
      </w:pPr>
      <w:r>
        <w:rPr>
          <w:rFonts w:hint="eastAsia" w:ascii="Times New Roman" w:hAnsi="Times New Roman" w:eastAsia="黑体" w:cs="Times New Roman"/>
          <w:snapToGrid/>
          <w:kern w:val="2"/>
          <w:sz w:val="32"/>
          <w:szCs w:val="32"/>
        </w:rPr>
        <w:t xml:space="preserve">    四、绩效自评结果拟应用和公开情况</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1.按照财政部《 项目支出绩效评价管理办法》（财预〔2020〕10号）规定，单位自评标准是：预算执行10分、产出指标50分、效益指标30分、服务对象满意度指标10分。经自评，2022年度800万元资金绩效自评价得分为98分，其中：预算执行8分、产出指标50分、效益指标30分、服务对象满意度指标10分。</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2、自评价中发现基层妇女能力素质的问题,针对问题自治区妇联领导高度重视，多措并举，形成合力，明确各级妇联管理机构及职责，乡镇妇联作为项目实施主体，明确了具体工作责任，规定项目人申报条件、申报程序以及项目店的设备管理职责。各级党委政府、妇联给予高度关注，争取多方资源，多个项目点得到乡村政府免费使用场地的支持；各县级妇联具体到点，具体示范引导，使项目顺利实施，取得非常好效果。设备采购等，严格按照议标程序完成，杜绝出现问题。</w:t>
      </w:r>
    </w:p>
    <w:p>
      <w:pPr>
        <w:spacing w:line="560" w:lineRule="exact"/>
        <w:ind w:firstLine="640" w:firstLineChars="200"/>
        <w:rPr>
          <w:rFonts w:ascii="Times New Roman" w:hAnsi="Times New Roman" w:eastAsia="仿宋_GB2312" w:cs="Times New Roman"/>
          <w:snapToGrid/>
          <w:sz w:val="32"/>
          <w:szCs w:val="32"/>
        </w:rPr>
      </w:pPr>
      <w:r>
        <w:rPr>
          <w:rFonts w:hint="eastAsia" w:ascii="Times New Roman" w:hAnsi="Times New Roman" w:eastAsia="仿宋_GB2312" w:cs="Times New Roman"/>
          <w:snapToGrid/>
          <w:sz w:val="32"/>
          <w:szCs w:val="32"/>
        </w:rPr>
        <w:t>3、评价结果将在自治区妇联门户网站进行公示公开,广泛接受社会监督。</w:t>
      </w:r>
    </w:p>
    <w:p>
      <w:pPr>
        <w:spacing w:line="560" w:lineRule="exact"/>
        <w:rPr>
          <w:rFonts w:ascii="Times New Roman" w:hAnsi="Times New Roman" w:eastAsia="黑体" w:cs="Times New Roman"/>
          <w:snapToGrid/>
          <w:kern w:val="2"/>
          <w:sz w:val="32"/>
          <w:szCs w:val="32"/>
        </w:rPr>
      </w:pPr>
      <w:r>
        <w:rPr>
          <w:rFonts w:hint="eastAsia" w:ascii="Times New Roman" w:hAnsi="Times New Roman" w:eastAsia="黑体" w:cs="Times New Roman"/>
          <w:snapToGrid/>
          <w:kern w:val="2"/>
          <w:sz w:val="32"/>
          <w:szCs w:val="32"/>
        </w:rPr>
        <w:t xml:space="preserve">    五、其他需要说明的问题</w:t>
      </w:r>
    </w:p>
    <w:p>
      <w:pPr>
        <w:spacing w:line="56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中央巡视、各级审计和财政监督中未发现问题。</w:t>
      </w:r>
    </w:p>
    <w:p>
      <w:pPr>
        <w:spacing w:line="560" w:lineRule="exact"/>
        <w:rPr>
          <w:rFonts w:ascii="Times New Roman" w:hAnsi="Times New Roman" w:eastAsia="黑体" w:cs="Times New Roman"/>
          <w:snapToGrid/>
          <w:kern w:val="2"/>
          <w:sz w:val="32"/>
          <w:szCs w:val="32"/>
        </w:rPr>
      </w:pPr>
      <w:r>
        <w:rPr>
          <w:rFonts w:hint="eastAsia" w:ascii="Times New Roman" w:hAnsi="Times New Roman" w:eastAsia="黑体" w:cs="Times New Roman"/>
          <w:snapToGrid/>
          <w:kern w:val="2"/>
          <w:sz w:val="32"/>
          <w:szCs w:val="32"/>
        </w:rPr>
        <w:t xml:space="preserve">    六、附件</w:t>
      </w:r>
    </w:p>
    <w:p>
      <w:pPr>
        <w:spacing w:before="88" w:line="560" w:lineRule="atLeast"/>
        <w:jc w:val="center"/>
        <w:rPr>
          <w:rFonts w:ascii="方正小标宋简体" w:hAnsi="方正小标宋简体" w:eastAsia="方正小标宋简体" w:cs="方正小标宋简体"/>
          <w:sz w:val="40"/>
          <w:szCs w:val="44"/>
        </w:rPr>
      </w:pPr>
      <w:r>
        <w:rPr>
          <w:rFonts w:hint="eastAsia" w:ascii="方正小标宋简体" w:hAnsi="方正小标宋简体" w:eastAsia="方正小标宋简体" w:cs="方正小标宋简体"/>
          <w:bCs/>
          <w:spacing w:val="15"/>
          <w:sz w:val="40"/>
          <w:szCs w:val="44"/>
        </w:rPr>
        <w:t>“靓发屋”专项彩票公益金项目转移支付区域(项目)绩效</w:t>
      </w:r>
      <w:r>
        <w:rPr>
          <w:rFonts w:hint="eastAsia" w:ascii="方正小标宋简体" w:hAnsi="方正小标宋简体" w:eastAsia="方正小标宋简体" w:cs="方正小标宋简体"/>
          <w:bCs/>
          <w:spacing w:val="15"/>
          <w:sz w:val="40"/>
          <w:szCs w:val="44"/>
          <w:lang w:eastAsia="zh-CN"/>
        </w:rPr>
        <w:t>目</w:t>
      </w:r>
      <w:r>
        <w:rPr>
          <w:rFonts w:hint="eastAsia" w:ascii="方正小标宋简体" w:hAnsi="方正小标宋简体" w:eastAsia="方正小标宋简体" w:cs="方正小标宋简体"/>
          <w:bCs/>
          <w:spacing w:val="15"/>
          <w:sz w:val="40"/>
          <w:szCs w:val="44"/>
        </w:rPr>
        <w:t>标自评表</w:t>
      </w:r>
    </w:p>
    <w:tbl>
      <w:tblPr>
        <w:tblStyle w:val="8"/>
        <w:tblpPr w:leftFromText="180" w:rightFromText="180" w:vertAnchor="text" w:horzAnchor="page" w:tblpX="1877" w:tblpY="182"/>
        <w:tblOverlap w:val="never"/>
        <w:tblW w:w="86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7"/>
        <w:gridCol w:w="412"/>
        <w:gridCol w:w="861"/>
        <w:gridCol w:w="1819"/>
        <w:gridCol w:w="1384"/>
        <w:gridCol w:w="1104"/>
        <w:gridCol w:w="894"/>
        <w:gridCol w:w="17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1690" w:type="dxa"/>
            <w:gridSpan w:val="3"/>
          </w:tcPr>
          <w:p>
            <w:pPr>
              <w:spacing w:before="51" w:line="560" w:lineRule="atLeast"/>
              <w:ind w:left="674" w:right="138" w:hanging="530"/>
              <w:rPr>
                <w:rFonts w:ascii="宋体" w:hAnsi="宋体" w:eastAsia="宋体" w:cs="宋体"/>
                <w:sz w:val="15"/>
                <w:szCs w:val="15"/>
              </w:rPr>
            </w:pPr>
            <w:r>
              <w:rPr>
                <w:rFonts w:ascii="宋体" w:hAnsi="宋体" w:eastAsia="宋体" w:cs="宋体"/>
                <w:spacing w:val="2"/>
                <w:sz w:val="15"/>
                <w:szCs w:val="15"/>
              </w:rPr>
              <w:t>转移支付(项</w:t>
            </w:r>
            <w:r>
              <w:rPr>
                <w:rFonts w:hint="eastAsia" w:ascii="宋体" w:hAnsi="宋体" w:eastAsia="宋体" w:cs="宋体"/>
                <w:spacing w:val="2"/>
                <w:sz w:val="15"/>
                <w:szCs w:val="15"/>
                <w:lang w:eastAsia="zh-CN"/>
              </w:rPr>
              <w:t>目</w:t>
            </w:r>
            <w:r>
              <w:rPr>
                <w:rFonts w:ascii="宋体" w:hAnsi="宋体" w:eastAsia="宋体" w:cs="宋体"/>
                <w:spacing w:val="2"/>
                <w:sz w:val="15"/>
                <w:szCs w:val="15"/>
              </w:rPr>
              <w:t>)名</w:t>
            </w:r>
            <w:r>
              <w:rPr>
                <w:rFonts w:ascii="宋体" w:hAnsi="宋体" w:eastAsia="宋体" w:cs="宋体"/>
                <w:sz w:val="15"/>
                <w:szCs w:val="15"/>
              </w:rPr>
              <w:t>称</w:t>
            </w:r>
          </w:p>
        </w:tc>
        <w:tc>
          <w:tcPr>
            <w:tcW w:w="6949" w:type="dxa"/>
            <w:gridSpan w:val="5"/>
          </w:tcPr>
          <w:p>
            <w:pPr>
              <w:spacing w:line="560" w:lineRule="atLeast"/>
              <w:jc w:val="center"/>
              <w:rPr>
                <w:rFonts w:ascii="宋体" w:hAnsi="宋体" w:eastAsia="宋体" w:cs="宋体"/>
                <w:spacing w:val="3"/>
                <w:sz w:val="15"/>
                <w:szCs w:val="15"/>
              </w:rPr>
            </w:pPr>
            <w:r>
              <w:rPr>
                <w:rFonts w:hint="eastAsia" w:ascii="宋体" w:hAnsi="宋体" w:eastAsia="宋体" w:cs="宋体"/>
                <w:spacing w:val="3"/>
                <w:sz w:val="15"/>
                <w:szCs w:val="15"/>
              </w:rPr>
              <w:t>“靓发屋”专项彩票公益金项目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8" w:hRule="atLeast"/>
        </w:trPr>
        <w:tc>
          <w:tcPr>
            <w:tcW w:w="1690" w:type="dxa"/>
            <w:gridSpan w:val="3"/>
          </w:tcPr>
          <w:p>
            <w:pPr>
              <w:spacing w:before="57" w:line="560" w:lineRule="atLeast"/>
              <w:ind w:left="294"/>
              <w:rPr>
                <w:rFonts w:ascii="宋体" w:hAnsi="宋体" w:eastAsia="宋体" w:cs="宋体"/>
                <w:sz w:val="15"/>
                <w:szCs w:val="15"/>
              </w:rPr>
            </w:pPr>
            <w:r>
              <w:rPr>
                <w:rFonts w:ascii="宋体" w:hAnsi="宋体" w:eastAsia="宋体" w:cs="宋体"/>
                <w:spacing w:val="2"/>
                <w:sz w:val="15"/>
                <w:szCs w:val="15"/>
              </w:rPr>
              <w:t>中央主管部门</w:t>
            </w:r>
          </w:p>
        </w:tc>
        <w:tc>
          <w:tcPr>
            <w:tcW w:w="6949" w:type="dxa"/>
            <w:gridSpan w:val="5"/>
          </w:tcPr>
          <w:p>
            <w:pPr>
              <w:spacing w:line="560" w:lineRule="atLeast"/>
              <w:rPr>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1" w:hRule="atLeast"/>
        </w:trPr>
        <w:tc>
          <w:tcPr>
            <w:tcW w:w="1690" w:type="dxa"/>
            <w:gridSpan w:val="3"/>
          </w:tcPr>
          <w:p>
            <w:pPr>
              <w:spacing w:before="68" w:line="560" w:lineRule="atLeast"/>
              <w:ind w:left="294"/>
              <w:rPr>
                <w:rFonts w:ascii="宋体" w:hAnsi="宋体" w:eastAsia="宋体" w:cs="宋体"/>
                <w:sz w:val="15"/>
                <w:szCs w:val="15"/>
              </w:rPr>
            </w:pPr>
            <w:r>
              <w:rPr>
                <w:rFonts w:ascii="宋体" w:hAnsi="宋体" w:eastAsia="宋体" w:cs="宋体"/>
                <w:spacing w:val="2"/>
                <w:sz w:val="15"/>
                <w:szCs w:val="15"/>
              </w:rPr>
              <w:t>地方主管部门</w:t>
            </w:r>
          </w:p>
        </w:tc>
        <w:tc>
          <w:tcPr>
            <w:tcW w:w="3203" w:type="dxa"/>
            <w:gridSpan w:val="2"/>
          </w:tcPr>
          <w:p>
            <w:pPr>
              <w:spacing w:line="560" w:lineRule="atLeast"/>
              <w:rPr>
                <w:sz w:val="20"/>
              </w:rPr>
            </w:pPr>
          </w:p>
        </w:tc>
        <w:tc>
          <w:tcPr>
            <w:tcW w:w="1104" w:type="dxa"/>
          </w:tcPr>
          <w:p>
            <w:pPr>
              <w:spacing w:line="560" w:lineRule="atLeast"/>
              <w:jc w:val="center"/>
              <w:rPr>
                <w:rFonts w:ascii="宋体" w:hAnsi="宋体" w:eastAsia="宋体" w:cs="宋体"/>
                <w:spacing w:val="3"/>
                <w:sz w:val="15"/>
                <w:szCs w:val="15"/>
              </w:rPr>
            </w:pPr>
            <w:r>
              <w:rPr>
                <w:rFonts w:ascii="宋体" w:hAnsi="宋体" w:eastAsia="宋体" w:cs="宋体"/>
                <w:spacing w:val="3"/>
                <w:sz w:val="15"/>
                <w:szCs w:val="15"/>
              </w:rPr>
              <w:t>资金使用单位</w:t>
            </w:r>
          </w:p>
        </w:tc>
        <w:tc>
          <w:tcPr>
            <w:tcW w:w="2642" w:type="dxa"/>
            <w:gridSpan w:val="2"/>
          </w:tcPr>
          <w:p>
            <w:pPr>
              <w:tabs>
                <w:tab w:val="left" w:pos="640"/>
              </w:tabs>
              <w:spacing w:line="560" w:lineRule="atLeast"/>
              <w:jc w:val="center"/>
              <w:rPr>
                <w:rFonts w:ascii="宋体" w:hAnsi="宋体" w:eastAsia="宋体" w:cs="宋体"/>
                <w:spacing w:val="3"/>
                <w:sz w:val="15"/>
                <w:szCs w:val="15"/>
              </w:rPr>
            </w:pPr>
            <w:r>
              <w:rPr>
                <w:rFonts w:hint="eastAsia" w:ascii="宋体" w:hAnsi="宋体" w:eastAsia="宋体" w:cs="宋体"/>
                <w:spacing w:val="3"/>
                <w:sz w:val="15"/>
                <w:szCs w:val="15"/>
              </w:rPr>
              <w:t>自治区妇女联合会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8" w:hRule="atLeast"/>
        </w:trPr>
        <w:tc>
          <w:tcPr>
            <w:tcW w:w="1690" w:type="dxa"/>
            <w:gridSpan w:val="3"/>
            <w:vMerge w:val="restart"/>
            <w:tcBorders>
              <w:bottom w:val="nil"/>
            </w:tcBorders>
          </w:tcPr>
          <w:p>
            <w:pPr>
              <w:spacing w:line="560" w:lineRule="atLeast"/>
            </w:pPr>
          </w:p>
          <w:p>
            <w:pPr>
              <w:spacing w:before="49" w:line="560" w:lineRule="atLeast"/>
              <w:ind w:left="294"/>
              <w:rPr>
                <w:rFonts w:ascii="宋体" w:hAnsi="宋体" w:eastAsia="宋体" w:cs="宋体"/>
                <w:sz w:val="15"/>
                <w:szCs w:val="15"/>
              </w:rPr>
            </w:pPr>
            <w:r>
              <w:rPr>
                <w:rFonts w:ascii="宋体" w:hAnsi="宋体" w:eastAsia="宋体" w:cs="宋体"/>
                <w:spacing w:val="-2"/>
                <w:sz w:val="15"/>
                <w:szCs w:val="15"/>
              </w:rPr>
              <w:t>资金投入情况</w:t>
            </w:r>
          </w:p>
          <w:p>
            <w:pPr>
              <w:spacing w:before="21" w:line="560" w:lineRule="atLeast"/>
              <w:ind w:left="524"/>
              <w:rPr>
                <w:rFonts w:ascii="宋体" w:hAnsi="宋体" w:eastAsia="宋体" w:cs="宋体"/>
                <w:sz w:val="15"/>
                <w:szCs w:val="15"/>
              </w:rPr>
            </w:pPr>
            <w:r>
              <w:rPr>
                <w:rFonts w:ascii="宋体" w:hAnsi="宋体" w:eastAsia="宋体" w:cs="宋体"/>
                <w:spacing w:val="8"/>
                <w:sz w:val="15"/>
                <w:szCs w:val="15"/>
              </w:rPr>
              <w:t>(万元)</w:t>
            </w:r>
          </w:p>
        </w:tc>
        <w:tc>
          <w:tcPr>
            <w:tcW w:w="1819" w:type="dxa"/>
          </w:tcPr>
          <w:p>
            <w:pPr>
              <w:spacing w:line="560" w:lineRule="atLeast"/>
            </w:pPr>
          </w:p>
        </w:tc>
        <w:tc>
          <w:tcPr>
            <w:tcW w:w="1384" w:type="dxa"/>
          </w:tcPr>
          <w:p>
            <w:pPr>
              <w:spacing w:before="108" w:line="560" w:lineRule="atLeast"/>
              <w:ind w:left="124"/>
              <w:rPr>
                <w:rFonts w:ascii="宋体" w:hAnsi="宋体" w:eastAsia="宋体" w:cs="宋体"/>
                <w:sz w:val="15"/>
                <w:szCs w:val="15"/>
              </w:rPr>
            </w:pPr>
            <w:r>
              <w:rPr>
                <w:rFonts w:ascii="宋体" w:hAnsi="宋体" w:eastAsia="宋体" w:cs="宋体"/>
                <w:spacing w:val="3"/>
                <w:sz w:val="15"/>
                <w:szCs w:val="15"/>
              </w:rPr>
              <w:t>全年预算数(A)</w:t>
            </w:r>
          </w:p>
        </w:tc>
        <w:tc>
          <w:tcPr>
            <w:tcW w:w="1998" w:type="dxa"/>
            <w:gridSpan w:val="2"/>
          </w:tcPr>
          <w:p>
            <w:pPr>
              <w:spacing w:before="108" w:line="560" w:lineRule="atLeast"/>
              <w:ind w:left="395"/>
              <w:rPr>
                <w:rFonts w:ascii="宋体" w:hAnsi="宋体" w:eastAsia="宋体" w:cs="宋体"/>
                <w:sz w:val="15"/>
                <w:szCs w:val="15"/>
              </w:rPr>
            </w:pPr>
            <w:r>
              <w:rPr>
                <w:rFonts w:ascii="宋体" w:hAnsi="宋体" w:eastAsia="宋体" w:cs="宋体"/>
                <w:spacing w:val="4"/>
                <w:sz w:val="15"/>
                <w:szCs w:val="15"/>
              </w:rPr>
              <w:t>全年执行数(B)</w:t>
            </w:r>
          </w:p>
        </w:tc>
        <w:tc>
          <w:tcPr>
            <w:tcW w:w="1748" w:type="dxa"/>
          </w:tcPr>
          <w:p>
            <w:pPr>
              <w:spacing w:before="48" w:line="560" w:lineRule="atLeast"/>
              <w:ind w:left="487"/>
              <w:rPr>
                <w:rFonts w:ascii="宋体" w:hAnsi="宋体" w:eastAsia="宋体" w:cs="宋体"/>
                <w:sz w:val="15"/>
                <w:szCs w:val="15"/>
              </w:rPr>
            </w:pPr>
            <w:r>
              <w:rPr>
                <w:rFonts w:ascii="宋体" w:hAnsi="宋体" w:eastAsia="宋体" w:cs="宋体"/>
                <w:spacing w:val="-2"/>
                <w:sz w:val="15"/>
                <w:szCs w:val="15"/>
              </w:rPr>
              <w:t>预</w:t>
            </w:r>
            <w:r>
              <w:rPr>
                <w:rFonts w:hint="eastAsia" w:ascii="宋体" w:hAnsi="宋体" w:eastAsia="宋体" w:cs="宋体"/>
                <w:spacing w:val="-2"/>
                <w:sz w:val="15"/>
                <w:szCs w:val="15"/>
              </w:rPr>
              <w:t>算</w:t>
            </w:r>
            <w:r>
              <w:rPr>
                <w:rFonts w:ascii="宋体" w:hAnsi="宋体" w:eastAsia="宋体" w:cs="宋体"/>
                <w:spacing w:val="-2"/>
                <w:sz w:val="15"/>
                <w:szCs w:val="15"/>
              </w:rPr>
              <w:t>执行率</w:t>
            </w:r>
          </w:p>
          <w:p>
            <w:pPr>
              <w:spacing w:line="560" w:lineRule="atLeast"/>
              <w:ind w:left="407"/>
              <w:rPr>
                <w:rFonts w:ascii="宋体" w:hAnsi="宋体" w:eastAsia="宋体" w:cs="宋体"/>
                <w:sz w:val="15"/>
                <w:szCs w:val="15"/>
              </w:rPr>
            </w:pPr>
            <w:r>
              <w:rPr>
                <w:rFonts w:ascii="宋体" w:hAnsi="宋体" w:eastAsia="宋体" w:cs="宋体"/>
                <w:spacing w:val="-3"/>
                <w:sz w:val="15"/>
                <w:szCs w:val="15"/>
              </w:rPr>
              <w:t>(B/A×100%)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1690" w:type="dxa"/>
            <w:gridSpan w:val="3"/>
            <w:vMerge w:val="continue"/>
            <w:tcBorders>
              <w:top w:val="nil"/>
              <w:bottom w:val="nil"/>
            </w:tcBorders>
          </w:tcPr>
          <w:p>
            <w:pPr>
              <w:spacing w:line="560" w:lineRule="atLeast"/>
            </w:pPr>
          </w:p>
        </w:tc>
        <w:tc>
          <w:tcPr>
            <w:tcW w:w="1819" w:type="dxa"/>
          </w:tcPr>
          <w:p>
            <w:pPr>
              <w:spacing w:before="48" w:line="560" w:lineRule="atLeast"/>
              <w:ind w:left="31"/>
              <w:rPr>
                <w:rFonts w:ascii="宋体" w:hAnsi="宋体" w:eastAsia="宋体" w:cs="宋体"/>
                <w:sz w:val="15"/>
                <w:szCs w:val="15"/>
              </w:rPr>
            </w:pPr>
            <w:r>
              <w:rPr>
                <w:rFonts w:ascii="宋体" w:hAnsi="宋体" w:eastAsia="宋体" w:cs="宋体"/>
                <w:spacing w:val="10"/>
                <w:sz w:val="15"/>
                <w:szCs w:val="15"/>
              </w:rPr>
              <w:t>年度资金总额：</w:t>
            </w:r>
          </w:p>
        </w:tc>
        <w:tc>
          <w:tcPr>
            <w:tcW w:w="1384" w:type="dxa"/>
          </w:tcPr>
          <w:p>
            <w:pPr>
              <w:spacing w:before="108" w:line="560" w:lineRule="atLeast"/>
              <w:ind w:left="395"/>
              <w:rPr>
                <w:rFonts w:ascii="宋体" w:hAnsi="宋体" w:eastAsia="宋体" w:cs="宋体"/>
                <w:spacing w:val="4"/>
                <w:sz w:val="15"/>
                <w:szCs w:val="15"/>
              </w:rPr>
            </w:pPr>
            <w:r>
              <w:rPr>
                <w:rFonts w:hint="eastAsia" w:ascii="宋体" w:hAnsi="宋体" w:eastAsia="宋体" w:cs="宋体"/>
                <w:spacing w:val="4"/>
                <w:sz w:val="15"/>
                <w:szCs w:val="15"/>
              </w:rPr>
              <w:t>800</w:t>
            </w:r>
          </w:p>
        </w:tc>
        <w:tc>
          <w:tcPr>
            <w:tcW w:w="1998" w:type="dxa"/>
            <w:gridSpan w:val="2"/>
          </w:tcPr>
          <w:p>
            <w:pPr>
              <w:spacing w:before="108" w:line="560" w:lineRule="atLeast"/>
              <w:ind w:left="395"/>
              <w:rPr>
                <w:rFonts w:ascii="宋体" w:hAnsi="宋体" w:eastAsia="宋体" w:cs="宋体"/>
                <w:spacing w:val="4"/>
                <w:sz w:val="15"/>
                <w:szCs w:val="15"/>
              </w:rPr>
            </w:pPr>
            <w:r>
              <w:rPr>
                <w:rFonts w:ascii="宋体" w:hAnsi="宋体" w:eastAsia="宋体" w:cs="宋体"/>
                <w:spacing w:val="4"/>
                <w:sz w:val="15"/>
                <w:szCs w:val="15"/>
              </w:rPr>
              <w:t>389.75</w:t>
            </w:r>
          </w:p>
        </w:tc>
        <w:tc>
          <w:tcPr>
            <w:tcW w:w="1748" w:type="dxa"/>
          </w:tcPr>
          <w:p>
            <w:pPr>
              <w:spacing w:line="560" w:lineRule="atLeast"/>
              <w:rPr>
                <w:sz w:val="19"/>
              </w:rPr>
            </w:pPr>
            <w:r>
              <w:rPr>
                <w:rFonts w:hint="eastAsia"/>
                <w:sz w:val="19"/>
              </w:rPr>
              <w:t>48.7%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1690" w:type="dxa"/>
            <w:gridSpan w:val="3"/>
            <w:vMerge w:val="continue"/>
            <w:tcBorders>
              <w:top w:val="nil"/>
              <w:bottom w:val="nil"/>
            </w:tcBorders>
          </w:tcPr>
          <w:p>
            <w:pPr>
              <w:spacing w:line="560" w:lineRule="atLeast"/>
            </w:pPr>
          </w:p>
        </w:tc>
        <w:tc>
          <w:tcPr>
            <w:tcW w:w="1819" w:type="dxa"/>
          </w:tcPr>
          <w:p>
            <w:pPr>
              <w:spacing w:before="79" w:line="560" w:lineRule="atLeast"/>
              <w:ind w:left="31"/>
              <w:rPr>
                <w:rFonts w:ascii="宋体" w:hAnsi="宋体" w:eastAsia="宋体" w:cs="宋体"/>
                <w:sz w:val="15"/>
                <w:szCs w:val="15"/>
              </w:rPr>
            </w:pPr>
            <w:r>
              <w:rPr>
                <w:rFonts w:ascii="宋体" w:hAnsi="宋体" w:eastAsia="宋体" w:cs="宋体"/>
                <w:spacing w:val="-1"/>
                <w:sz w:val="15"/>
                <w:szCs w:val="15"/>
              </w:rPr>
              <w:t>其中：中央财政资金</w:t>
            </w:r>
          </w:p>
        </w:tc>
        <w:tc>
          <w:tcPr>
            <w:tcW w:w="1384" w:type="dxa"/>
          </w:tcPr>
          <w:p>
            <w:pPr>
              <w:spacing w:before="108" w:line="560" w:lineRule="atLeast"/>
              <w:ind w:left="395"/>
              <w:rPr>
                <w:rFonts w:ascii="宋体" w:hAnsi="宋体" w:eastAsia="宋体" w:cs="宋体"/>
                <w:spacing w:val="4"/>
                <w:sz w:val="15"/>
                <w:szCs w:val="15"/>
              </w:rPr>
            </w:pPr>
            <w:r>
              <w:rPr>
                <w:rFonts w:hint="eastAsia" w:ascii="宋体" w:hAnsi="宋体" w:eastAsia="宋体" w:cs="宋体"/>
                <w:spacing w:val="4"/>
                <w:sz w:val="15"/>
                <w:szCs w:val="15"/>
              </w:rPr>
              <w:t>800</w:t>
            </w:r>
          </w:p>
        </w:tc>
        <w:tc>
          <w:tcPr>
            <w:tcW w:w="1998" w:type="dxa"/>
            <w:gridSpan w:val="2"/>
          </w:tcPr>
          <w:p>
            <w:pPr>
              <w:spacing w:before="108" w:line="560" w:lineRule="atLeast"/>
              <w:ind w:left="395"/>
              <w:rPr>
                <w:rFonts w:ascii="宋体" w:hAnsi="宋体" w:eastAsia="宋体" w:cs="宋体"/>
                <w:spacing w:val="4"/>
                <w:sz w:val="15"/>
                <w:szCs w:val="15"/>
              </w:rPr>
            </w:pPr>
            <w:r>
              <w:rPr>
                <w:rFonts w:ascii="宋体" w:hAnsi="宋体" w:eastAsia="宋体" w:cs="宋体"/>
                <w:spacing w:val="4"/>
                <w:sz w:val="15"/>
                <w:szCs w:val="15"/>
              </w:rPr>
              <w:t>389.75</w:t>
            </w:r>
          </w:p>
        </w:tc>
        <w:tc>
          <w:tcPr>
            <w:tcW w:w="1748" w:type="dxa"/>
          </w:tcPr>
          <w:p>
            <w:pPr>
              <w:spacing w:line="560" w:lineRule="atLeast"/>
              <w:rPr>
                <w:sz w:val="20"/>
              </w:rPr>
            </w:pPr>
            <w:r>
              <w:rPr>
                <w:rFonts w:hint="eastAsia"/>
                <w:sz w:val="20"/>
              </w:rPr>
              <w:t>48.7%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690" w:type="dxa"/>
            <w:gridSpan w:val="3"/>
            <w:vMerge w:val="continue"/>
            <w:tcBorders>
              <w:top w:val="nil"/>
              <w:bottom w:val="nil"/>
            </w:tcBorders>
          </w:tcPr>
          <w:p>
            <w:pPr>
              <w:spacing w:line="560" w:lineRule="atLeast"/>
            </w:pPr>
          </w:p>
        </w:tc>
        <w:tc>
          <w:tcPr>
            <w:tcW w:w="1819" w:type="dxa"/>
          </w:tcPr>
          <w:p>
            <w:pPr>
              <w:spacing w:before="60" w:line="560" w:lineRule="atLeast"/>
              <w:ind w:left="531"/>
              <w:rPr>
                <w:rFonts w:ascii="宋体" w:hAnsi="宋体" w:eastAsia="宋体" w:cs="宋体"/>
                <w:sz w:val="15"/>
                <w:szCs w:val="15"/>
              </w:rPr>
            </w:pPr>
            <w:r>
              <w:rPr>
                <w:rFonts w:ascii="宋体" w:hAnsi="宋体" w:eastAsia="宋体" w:cs="宋体"/>
                <w:spacing w:val="-2"/>
                <w:sz w:val="15"/>
                <w:szCs w:val="15"/>
              </w:rPr>
              <w:t>地方资金</w:t>
            </w:r>
          </w:p>
        </w:tc>
        <w:tc>
          <w:tcPr>
            <w:tcW w:w="1384" w:type="dxa"/>
          </w:tcPr>
          <w:p>
            <w:pPr>
              <w:spacing w:line="560" w:lineRule="atLeast"/>
              <w:rPr>
                <w:sz w:val="20"/>
              </w:rPr>
            </w:pPr>
            <w:r>
              <w:rPr>
                <w:rFonts w:hint="eastAsia" w:ascii="宋体" w:hAnsi="宋体" w:eastAsia="宋体" w:cs="宋体"/>
                <w:spacing w:val="-2"/>
                <w:sz w:val="15"/>
                <w:szCs w:val="15"/>
              </w:rPr>
              <w:t>无</w:t>
            </w:r>
          </w:p>
        </w:tc>
        <w:tc>
          <w:tcPr>
            <w:tcW w:w="1998" w:type="dxa"/>
            <w:gridSpan w:val="2"/>
          </w:tcPr>
          <w:p>
            <w:pPr>
              <w:spacing w:line="560" w:lineRule="atLeast"/>
              <w:rPr>
                <w:sz w:val="20"/>
              </w:rPr>
            </w:pPr>
            <w:r>
              <w:rPr>
                <w:rFonts w:hint="eastAsia" w:ascii="宋体" w:hAnsi="宋体" w:eastAsia="宋体" w:cs="宋体"/>
                <w:spacing w:val="-2"/>
                <w:sz w:val="15"/>
                <w:szCs w:val="15"/>
              </w:rPr>
              <w:t>无</w:t>
            </w:r>
          </w:p>
        </w:tc>
        <w:tc>
          <w:tcPr>
            <w:tcW w:w="1748" w:type="dxa"/>
          </w:tcPr>
          <w:p>
            <w:pPr>
              <w:spacing w:line="560" w:lineRule="atLeast"/>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690" w:type="dxa"/>
            <w:gridSpan w:val="3"/>
            <w:vMerge w:val="continue"/>
            <w:tcBorders>
              <w:top w:val="nil"/>
            </w:tcBorders>
          </w:tcPr>
          <w:p>
            <w:pPr>
              <w:spacing w:line="560" w:lineRule="atLeast"/>
            </w:pPr>
          </w:p>
        </w:tc>
        <w:tc>
          <w:tcPr>
            <w:tcW w:w="1819" w:type="dxa"/>
          </w:tcPr>
          <w:p>
            <w:pPr>
              <w:spacing w:before="41" w:line="560" w:lineRule="atLeast"/>
              <w:ind w:left="581"/>
              <w:rPr>
                <w:rFonts w:ascii="宋体" w:hAnsi="宋体" w:eastAsia="宋体" w:cs="宋体"/>
                <w:sz w:val="15"/>
                <w:szCs w:val="15"/>
              </w:rPr>
            </w:pPr>
            <w:r>
              <w:rPr>
                <w:rFonts w:ascii="宋体" w:hAnsi="宋体" w:eastAsia="宋体" w:cs="宋体"/>
                <w:spacing w:val="-2"/>
                <w:sz w:val="15"/>
                <w:szCs w:val="15"/>
              </w:rPr>
              <w:t>其他资金</w:t>
            </w:r>
          </w:p>
        </w:tc>
        <w:tc>
          <w:tcPr>
            <w:tcW w:w="1384" w:type="dxa"/>
          </w:tcPr>
          <w:p>
            <w:pPr>
              <w:spacing w:line="560" w:lineRule="atLeast"/>
              <w:rPr>
                <w:sz w:val="19"/>
              </w:rPr>
            </w:pPr>
            <w:r>
              <w:rPr>
                <w:rFonts w:hint="eastAsia" w:ascii="宋体" w:hAnsi="宋体" w:eastAsia="宋体" w:cs="宋体"/>
                <w:spacing w:val="-2"/>
                <w:sz w:val="15"/>
                <w:szCs w:val="15"/>
              </w:rPr>
              <w:t>无</w:t>
            </w:r>
          </w:p>
        </w:tc>
        <w:tc>
          <w:tcPr>
            <w:tcW w:w="1998" w:type="dxa"/>
            <w:gridSpan w:val="2"/>
          </w:tcPr>
          <w:p>
            <w:pPr>
              <w:spacing w:line="560" w:lineRule="atLeast"/>
              <w:rPr>
                <w:sz w:val="19"/>
              </w:rPr>
            </w:pPr>
            <w:r>
              <w:rPr>
                <w:rFonts w:hint="eastAsia" w:ascii="宋体" w:hAnsi="宋体" w:eastAsia="宋体" w:cs="宋体"/>
                <w:spacing w:val="-2"/>
                <w:sz w:val="15"/>
                <w:szCs w:val="15"/>
              </w:rPr>
              <w:t>无</w:t>
            </w:r>
          </w:p>
        </w:tc>
        <w:tc>
          <w:tcPr>
            <w:tcW w:w="1748" w:type="dxa"/>
          </w:tcPr>
          <w:p>
            <w:pPr>
              <w:spacing w:line="560" w:lineRule="atLeast"/>
              <w:rPr>
                <w:sz w:val="19"/>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690" w:type="dxa"/>
            <w:gridSpan w:val="3"/>
            <w:vMerge w:val="restart"/>
            <w:tcBorders>
              <w:bottom w:val="nil"/>
            </w:tcBorders>
          </w:tcPr>
          <w:p>
            <w:pPr>
              <w:spacing w:line="560" w:lineRule="atLeast"/>
            </w:pPr>
          </w:p>
          <w:p>
            <w:pPr>
              <w:spacing w:line="560" w:lineRule="atLeast"/>
            </w:pPr>
          </w:p>
          <w:p>
            <w:pPr>
              <w:spacing w:line="560" w:lineRule="atLeast"/>
            </w:pPr>
          </w:p>
          <w:p>
            <w:pPr>
              <w:spacing w:before="49" w:line="560" w:lineRule="atLeast"/>
              <w:ind w:left="294"/>
              <w:rPr>
                <w:rFonts w:ascii="宋体" w:hAnsi="宋体" w:eastAsia="宋体" w:cs="宋体"/>
                <w:sz w:val="15"/>
                <w:szCs w:val="15"/>
              </w:rPr>
            </w:pPr>
            <w:r>
              <w:rPr>
                <w:rFonts w:ascii="宋体" w:hAnsi="宋体" w:eastAsia="宋体" w:cs="宋体"/>
                <w:spacing w:val="-2"/>
                <w:sz w:val="15"/>
                <w:szCs w:val="15"/>
              </w:rPr>
              <w:t>资金管理情况</w:t>
            </w:r>
          </w:p>
        </w:tc>
        <w:tc>
          <w:tcPr>
            <w:tcW w:w="1819" w:type="dxa"/>
          </w:tcPr>
          <w:p>
            <w:pPr>
              <w:spacing w:line="560" w:lineRule="atLeast"/>
              <w:rPr>
                <w:sz w:val="20"/>
              </w:rPr>
            </w:pPr>
          </w:p>
        </w:tc>
        <w:tc>
          <w:tcPr>
            <w:tcW w:w="3382" w:type="dxa"/>
            <w:gridSpan w:val="3"/>
          </w:tcPr>
          <w:p>
            <w:pPr>
              <w:spacing w:before="41" w:line="560" w:lineRule="atLeast"/>
              <w:ind w:left="1203"/>
              <w:rPr>
                <w:rFonts w:ascii="宋体" w:hAnsi="宋体" w:eastAsia="宋体" w:cs="宋体"/>
                <w:sz w:val="15"/>
                <w:szCs w:val="15"/>
              </w:rPr>
            </w:pPr>
            <w:r>
              <w:rPr>
                <w:rFonts w:ascii="宋体" w:hAnsi="宋体" w:eastAsia="宋体" w:cs="宋体"/>
                <w:spacing w:val="4"/>
                <w:sz w:val="15"/>
                <w:szCs w:val="15"/>
              </w:rPr>
              <w:t>情况说明</w:t>
            </w:r>
          </w:p>
        </w:tc>
        <w:tc>
          <w:tcPr>
            <w:tcW w:w="1748" w:type="dxa"/>
          </w:tcPr>
          <w:p>
            <w:pPr>
              <w:spacing w:before="41" w:line="560" w:lineRule="atLeast"/>
              <w:ind w:left="137"/>
              <w:rPr>
                <w:rFonts w:ascii="宋体" w:hAnsi="宋体" w:eastAsia="宋体" w:cs="宋体"/>
                <w:sz w:val="15"/>
                <w:szCs w:val="15"/>
              </w:rPr>
            </w:pPr>
            <w:r>
              <w:rPr>
                <w:rFonts w:ascii="宋体" w:hAnsi="宋体" w:eastAsia="宋体" w:cs="宋体"/>
                <w:spacing w:val="-1"/>
                <w:sz w:val="15"/>
                <w:szCs w:val="15"/>
              </w:rPr>
              <w:t>存在问题和改进措施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0" w:hRule="atLeast"/>
        </w:trPr>
        <w:tc>
          <w:tcPr>
            <w:tcW w:w="1690" w:type="dxa"/>
            <w:gridSpan w:val="3"/>
            <w:vMerge w:val="continue"/>
            <w:tcBorders>
              <w:top w:val="nil"/>
              <w:bottom w:val="nil"/>
            </w:tcBorders>
          </w:tcPr>
          <w:p>
            <w:pPr>
              <w:spacing w:line="560" w:lineRule="atLeast"/>
            </w:pPr>
          </w:p>
        </w:tc>
        <w:tc>
          <w:tcPr>
            <w:tcW w:w="1819" w:type="dxa"/>
          </w:tcPr>
          <w:p>
            <w:pPr>
              <w:spacing w:before="50" w:line="560" w:lineRule="atLeast"/>
              <w:ind w:left="31"/>
              <w:rPr>
                <w:rFonts w:ascii="宋体" w:hAnsi="宋体" w:eastAsia="宋体" w:cs="宋体"/>
                <w:sz w:val="15"/>
                <w:szCs w:val="15"/>
              </w:rPr>
            </w:pPr>
            <w:r>
              <w:rPr>
                <w:rFonts w:ascii="宋体" w:hAnsi="宋体" w:eastAsia="宋体" w:cs="宋体"/>
                <w:spacing w:val="-2"/>
                <w:sz w:val="15"/>
                <w:szCs w:val="15"/>
              </w:rPr>
              <w:t>分配科学性</w:t>
            </w:r>
          </w:p>
        </w:tc>
        <w:tc>
          <w:tcPr>
            <w:tcW w:w="3382" w:type="dxa"/>
            <w:gridSpan w:val="3"/>
          </w:tcPr>
          <w:p>
            <w:pPr>
              <w:spacing w:line="560" w:lineRule="atLeast"/>
              <w:rPr>
                <w:sz w:val="20"/>
              </w:rPr>
            </w:pPr>
            <w:r>
              <w:rPr>
                <w:rFonts w:ascii="宋体" w:hAnsi="宋体" w:eastAsia="宋体" w:cs="宋体"/>
                <w:spacing w:val="-2"/>
                <w:sz w:val="15"/>
                <w:szCs w:val="15"/>
              </w:rPr>
              <w:t>分配科学</w:t>
            </w:r>
          </w:p>
        </w:tc>
        <w:tc>
          <w:tcPr>
            <w:tcW w:w="1748" w:type="dxa"/>
          </w:tcPr>
          <w:p>
            <w:pPr>
              <w:spacing w:line="560" w:lineRule="atLeast"/>
              <w:rPr>
                <w:sz w:val="20"/>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3" w:hRule="atLeast"/>
        </w:trPr>
        <w:tc>
          <w:tcPr>
            <w:tcW w:w="1690" w:type="dxa"/>
            <w:gridSpan w:val="3"/>
            <w:vMerge w:val="continue"/>
            <w:tcBorders>
              <w:top w:val="nil"/>
              <w:bottom w:val="nil"/>
            </w:tcBorders>
          </w:tcPr>
          <w:p>
            <w:pPr>
              <w:spacing w:line="560" w:lineRule="atLeast"/>
            </w:pPr>
          </w:p>
        </w:tc>
        <w:tc>
          <w:tcPr>
            <w:tcW w:w="1819" w:type="dxa"/>
          </w:tcPr>
          <w:p>
            <w:pPr>
              <w:spacing w:before="42" w:line="560" w:lineRule="atLeast"/>
              <w:ind w:left="31"/>
              <w:rPr>
                <w:rFonts w:ascii="宋体" w:hAnsi="宋体" w:eastAsia="宋体" w:cs="宋体"/>
                <w:sz w:val="15"/>
                <w:szCs w:val="15"/>
              </w:rPr>
            </w:pPr>
            <w:r>
              <w:rPr>
                <w:rFonts w:ascii="宋体" w:hAnsi="宋体" w:eastAsia="宋体" w:cs="宋体"/>
                <w:spacing w:val="-2"/>
                <w:sz w:val="15"/>
                <w:szCs w:val="15"/>
              </w:rPr>
              <w:t>下达及时性</w:t>
            </w:r>
          </w:p>
        </w:tc>
        <w:tc>
          <w:tcPr>
            <w:tcW w:w="3382" w:type="dxa"/>
            <w:gridSpan w:val="3"/>
          </w:tcPr>
          <w:p>
            <w:pPr>
              <w:spacing w:line="560" w:lineRule="atLeast"/>
              <w:rPr>
                <w:sz w:val="20"/>
              </w:rPr>
            </w:pPr>
            <w:r>
              <w:rPr>
                <w:rFonts w:ascii="宋体" w:hAnsi="宋体" w:eastAsia="宋体" w:cs="宋体"/>
                <w:spacing w:val="-2"/>
                <w:sz w:val="15"/>
                <w:szCs w:val="15"/>
              </w:rPr>
              <w:t>下达及时</w:t>
            </w:r>
          </w:p>
        </w:tc>
        <w:tc>
          <w:tcPr>
            <w:tcW w:w="1748" w:type="dxa"/>
          </w:tcPr>
          <w:p>
            <w:pPr>
              <w:spacing w:line="560" w:lineRule="atLeast"/>
              <w:rPr>
                <w:sz w:val="20"/>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0" w:hRule="atLeast"/>
        </w:trPr>
        <w:tc>
          <w:tcPr>
            <w:tcW w:w="1690" w:type="dxa"/>
            <w:gridSpan w:val="3"/>
            <w:vMerge w:val="continue"/>
            <w:tcBorders>
              <w:top w:val="nil"/>
              <w:bottom w:val="nil"/>
            </w:tcBorders>
          </w:tcPr>
          <w:p>
            <w:pPr>
              <w:spacing w:line="560" w:lineRule="atLeast"/>
            </w:pPr>
          </w:p>
        </w:tc>
        <w:tc>
          <w:tcPr>
            <w:tcW w:w="1819" w:type="dxa"/>
          </w:tcPr>
          <w:p>
            <w:pPr>
              <w:spacing w:before="41" w:line="560" w:lineRule="atLeast"/>
              <w:ind w:left="31"/>
              <w:rPr>
                <w:rFonts w:ascii="宋体" w:hAnsi="宋体" w:eastAsia="宋体" w:cs="宋体"/>
                <w:sz w:val="15"/>
                <w:szCs w:val="15"/>
              </w:rPr>
            </w:pPr>
            <w:r>
              <w:rPr>
                <w:rFonts w:ascii="宋体" w:hAnsi="宋体" w:eastAsia="宋体" w:cs="宋体"/>
                <w:spacing w:val="-2"/>
                <w:sz w:val="15"/>
                <w:szCs w:val="15"/>
              </w:rPr>
              <w:t>拨付合规性</w:t>
            </w:r>
          </w:p>
        </w:tc>
        <w:tc>
          <w:tcPr>
            <w:tcW w:w="3382" w:type="dxa"/>
            <w:gridSpan w:val="3"/>
          </w:tcPr>
          <w:p>
            <w:pPr>
              <w:spacing w:line="560" w:lineRule="atLeast"/>
              <w:rPr>
                <w:sz w:val="19"/>
              </w:rPr>
            </w:pPr>
            <w:r>
              <w:rPr>
                <w:rFonts w:ascii="宋体" w:hAnsi="宋体" w:eastAsia="宋体" w:cs="宋体"/>
                <w:spacing w:val="-2"/>
                <w:sz w:val="15"/>
                <w:szCs w:val="15"/>
              </w:rPr>
              <w:t>拨付合规</w:t>
            </w:r>
          </w:p>
        </w:tc>
        <w:tc>
          <w:tcPr>
            <w:tcW w:w="1748" w:type="dxa"/>
          </w:tcPr>
          <w:p>
            <w:pPr>
              <w:spacing w:line="560" w:lineRule="atLeast"/>
              <w:rPr>
                <w:sz w:val="19"/>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1" w:hRule="atLeast"/>
        </w:trPr>
        <w:tc>
          <w:tcPr>
            <w:tcW w:w="1690" w:type="dxa"/>
            <w:gridSpan w:val="3"/>
            <w:vMerge w:val="continue"/>
            <w:tcBorders>
              <w:top w:val="nil"/>
              <w:bottom w:val="nil"/>
            </w:tcBorders>
          </w:tcPr>
          <w:p>
            <w:pPr>
              <w:spacing w:line="560" w:lineRule="atLeast"/>
            </w:pPr>
          </w:p>
        </w:tc>
        <w:tc>
          <w:tcPr>
            <w:tcW w:w="1819" w:type="dxa"/>
          </w:tcPr>
          <w:p>
            <w:pPr>
              <w:spacing w:before="42" w:line="560" w:lineRule="atLeast"/>
              <w:ind w:left="31"/>
              <w:rPr>
                <w:rFonts w:ascii="宋体" w:hAnsi="宋体" w:eastAsia="宋体" w:cs="宋体"/>
                <w:sz w:val="15"/>
                <w:szCs w:val="15"/>
              </w:rPr>
            </w:pPr>
            <w:r>
              <w:rPr>
                <w:rFonts w:ascii="宋体" w:hAnsi="宋体" w:eastAsia="宋体" w:cs="宋体"/>
                <w:spacing w:val="-2"/>
                <w:sz w:val="15"/>
                <w:szCs w:val="15"/>
              </w:rPr>
              <w:t>使用规范性</w:t>
            </w:r>
          </w:p>
        </w:tc>
        <w:tc>
          <w:tcPr>
            <w:tcW w:w="3382" w:type="dxa"/>
            <w:gridSpan w:val="3"/>
          </w:tcPr>
          <w:p>
            <w:pPr>
              <w:spacing w:line="560" w:lineRule="atLeast"/>
              <w:rPr>
                <w:sz w:val="20"/>
              </w:rPr>
            </w:pPr>
            <w:r>
              <w:rPr>
                <w:rFonts w:ascii="宋体" w:hAnsi="宋体" w:eastAsia="宋体" w:cs="宋体"/>
                <w:spacing w:val="-2"/>
                <w:sz w:val="15"/>
                <w:szCs w:val="15"/>
              </w:rPr>
              <w:t>使用规范</w:t>
            </w:r>
          </w:p>
        </w:tc>
        <w:tc>
          <w:tcPr>
            <w:tcW w:w="1748" w:type="dxa"/>
          </w:tcPr>
          <w:p>
            <w:pPr>
              <w:spacing w:line="560" w:lineRule="atLeast"/>
              <w:rPr>
                <w:sz w:val="20"/>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9" w:hRule="atLeast"/>
        </w:trPr>
        <w:tc>
          <w:tcPr>
            <w:tcW w:w="1690" w:type="dxa"/>
            <w:gridSpan w:val="3"/>
            <w:vMerge w:val="continue"/>
            <w:tcBorders>
              <w:top w:val="nil"/>
              <w:bottom w:val="nil"/>
            </w:tcBorders>
          </w:tcPr>
          <w:p>
            <w:pPr>
              <w:spacing w:line="560" w:lineRule="atLeast"/>
            </w:pPr>
          </w:p>
        </w:tc>
        <w:tc>
          <w:tcPr>
            <w:tcW w:w="1819" w:type="dxa"/>
          </w:tcPr>
          <w:p>
            <w:pPr>
              <w:spacing w:before="72" w:line="560" w:lineRule="atLeast"/>
              <w:ind w:left="31"/>
              <w:rPr>
                <w:rFonts w:ascii="宋体" w:hAnsi="宋体" w:eastAsia="宋体" w:cs="宋体"/>
                <w:sz w:val="15"/>
                <w:szCs w:val="15"/>
              </w:rPr>
            </w:pPr>
            <w:r>
              <w:rPr>
                <w:rFonts w:ascii="宋体" w:hAnsi="宋体" w:eastAsia="宋体" w:cs="宋体"/>
                <w:spacing w:val="-1"/>
                <w:sz w:val="15"/>
                <w:szCs w:val="15"/>
              </w:rPr>
              <w:t>执行准确性</w:t>
            </w:r>
          </w:p>
        </w:tc>
        <w:tc>
          <w:tcPr>
            <w:tcW w:w="3382" w:type="dxa"/>
            <w:gridSpan w:val="3"/>
          </w:tcPr>
          <w:p>
            <w:pPr>
              <w:spacing w:line="560" w:lineRule="atLeast"/>
              <w:rPr>
                <w:sz w:val="20"/>
              </w:rPr>
            </w:pPr>
            <w:r>
              <w:rPr>
                <w:rFonts w:ascii="宋体" w:hAnsi="宋体" w:eastAsia="宋体" w:cs="宋体"/>
                <w:spacing w:val="-1"/>
                <w:sz w:val="15"/>
                <w:szCs w:val="15"/>
              </w:rPr>
              <w:t>执行准确</w:t>
            </w:r>
          </w:p>
        </w:tc>
        <w:tc>
          <w:tcPr>
            <w:tcW w:w="1748" w:type="dxa"/>
          </w:tcPr>
          <w:p>
            <w:pPr>
              <w:spacing w:line="560" w:lineRule="atLeast"/>
              <w:rPr>
                <w:sz w:val="20"/>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0" w:hRule="atLeast"/>
        </w:trPr>
        <w:tc>
          <w:tcPr>
            <w:tcW w:w="1690" w:type="dxa"/>
            <w:gridSpan w:val="3"/>
            <w:vMerge w:val="continue"/>
            <w:tcBorders>
              <w:top w:val="nil"/>
              <w:bottom w:val="nil"/>
            </w:tcBorders>
          </w:tcPr>
          <w:p>
            <w:pPr>
              <w:spacing w:line="560" w:lineRule="atLeast"/>
            </w:pPr>
          </w:p>
        </w:tc>
        <w:tc>
          <w:tcPr>
            <w:tcW w:w="1819" w:type="dxa"/>
          </w:tcPr>
          <w:p>
            <w:pPr>
              <w:spacing w:before="72" w:line="560" w:lineRule="atLeast"/>
              <w:ind w:left="31"/>
              <w:rPr>
                <w:rFonts w:ascii="宋体" w:hAnsi="宋体" w:eastAsia="宋体" w:cs="宋体"/>
                <w:sz w:val="15"/>
                <w:szCs w:val="15"/>
              </w:rPr>
            </w:pPr>
            <w:r>
              <w:rPr>
                <w:rFonts w:ascii="宋体" w:hAnsi="宋体" w:eastAsia="宋体" w:cs="宋体"/>
                <w:spacing w:val="-1"/>
                <w:sz w:val="15"/>
                <w:szCs w:val="15"/>
              </w:rPr>
              <w:t>预算绩效管理情况</w:t>
            </w:r>
          </w:p>
        </w:tc>
        <w:tc>
          <w:tcPr>
            <w:tcW w:w="3382" w:type="dxa"/>
            <w:gridSpan w:val="3"/>
          </w:tcPr>
          <w:p>
            <w:pPr>
              <w:spacing w:line="560" w:lineRule="atLeast"/>
              <w:rPr>
                <w:sz w:val="20"/>
              </w:rPr>
            </w:pPr>
            <w:r>
              <w:rPr>
                <w:rFonts w:hint="eastAsia"/>
                <w:sz w:val="20"/>
              </w:rPr>
              <w:t>未发现问题</w:t>
            </w:r>
          </w:p>
        </w:tc>
        <w:tc>
          <w:tcPr>
            <w:tcW w:w="1748" w:type="dxa"/>
          </w:tcPr>
          <w:p>
            <w:pPr>
              <w:spacing w:line="560" w:lineRule="atLeast"/>
              <w:rPr>
                <w:sz w:val="20"/>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7" w:hRule="atLeast"/>
        </w:trPr>
        <w:tc>
          <w:tcPr>
            <w:tcW w:w="1690" w:type="dxa"/>
            <w:gridSpan w:val="3"/>
            <w:vMerge w:val="continue"/>
            <w:tcBorders>
              <w:top w:val="nil"/>
            </w:tcBorders>
          </w:tcPr>
          <w:p>
            <w:pPr>
              <w:spacing w:line="560" w:lineRule="atLeast"/>
            </w:pPr>
          </w:p>
        </w:tc>
        <w:tc>
          <w:tcPr>
            <w:tcW w:w="1819" w:type="dxa"/>
          </w:tcPr>
          <w:p>
            <w:pPr>
              <w:spacing w:before="63" w:line="560" w:lineRule="atLeast"/>
              <w:ind w:left="31"/>
              <w:rPr>
                <w:rFonts w:ascii="宋体" w:hAnsi="宋体" w:eastAsia="宋体" w:cs="宋体"/>
                <w:sz w:val="15"/>
                <w:szCs w:val="15"/>
              </w:rPr>
            </w:pPr>
            <w:r>
              <w:rPr>
                <w:rFonts w:ascii="宋体" w:hAnsi="宋体" w:eastAsia="宋体" w:cs="宋体"/>
                <w:spacing w:val="-1"/>
                <w:sz w:val="15"/>
                <w:szCs w:val="15"/>
              </w:rPr>
              <w:t>支出责任履行情况</w:t>
            </w:r>
          </w:p>
        </w:tc>
        <w:tc>
          <w:tcPr>
            <w:tcW w:w="3382" w:type="dxa"/>
            <w:gridSpan w:val="3"/>
          </w:tcPr>
          <w:p>
            <w:pPr>
              <w:spacing w:line="560" w:lineRule="atLeast"/>
              <w:rPr>
                <w:sz w:val="19"/>
              </w:rPr>
            </w:pPr>
            <w:r>
              <w:rPr>
                <w:rFonts w:hint="eastAsia"/>
                <w:sz w:val="19"/>
              </w:rPr>
              <w:t>专人负责</w:t>
            </w:r>
          </w:p>
        </w:tc>
        <w:tc>
          <w:tcPr>
            <w:tcW w:w="1748" w:type="dxa"/>
          </w:tcPr>
          <w:p>
            <w:pPr>
              <w:spacing w:line="560" w:lineRule="atLeast"/>
              <w:rPr>
                <w:sz w:val="19"/>
              </w:rPr>
            </w:pPr>
            <w:r>
              <w:rPr>
                <w:rFonts w:hint="eastAsia"/>
                <w:sz w:val="20"/>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7" w:hRule="atLeast"/>
        </w:trPr>
        <w:tc>
          <w:tcPr>
            <w:tcW w:w="417" w:type="dxa"/>
            <w:vMerge w:val="restart"/>
            <w:tcBorders>
              <w:bottom w:val="nil"/>
            </w:tcBorders>
          </w:tcPr>
          <w:p>
            <w:pPr>
              <w:spacing w:before="15" w:line="560" w:lineRule="atLeast"/>
              <w:ind w:left="34" w:firstLine="29"/>
              <w:jc w:val="both"/>
              <w:rPr>
                <w:rFonts w:ascii="宋体" w:hAnsi="宋体" w:eastAsia="宋体" w:cs="宋体"/>
                <w:sz w:val="14"/>
                <w:szCs w:val="14"/>
              </w:rPr>
            </w:pPr>
            <w:r>
              <w:rPr>
                <w:rFonts w:ascii="宋体" w:hAnsi="宋体" w:eastAsia="宋体" w:cs="宋体"/>
                <w:spacing w:val="2"/>
                <w:sz w:val="14"/>
                <w:szCs w:val="14"/>
              </w:rPr>
              <w:t>总体</w:t>
            </w:r>
            <w:r>
              <w:rPr>
                <w:rFonts w:ascii="宋体" w:hAnsi="宋体" w:eastAsia="宋体" w:cs="宋体"/>
                <w:spacing w:val="16"/>
                <w:sz w:val="14"/>
                <w:szCs w:val="14"/>
              </w:rPr>
              <w:t>1T标</w:t>
            </w:r>
            <w:r>
              <w:rPr>
                <w:rFonts w:ascii="宋体" w:hAnsi="宋体" w:eastAsia="宋体" w:cs="宋体"/>
                <w:spacing w:val="3"/>
                <w:sz w:val="14"/>
                <w:szCs w:val="14"/>
              </w:rPr>
              <w:t>完成情况</w:t>
            </w:r>
          </w:p>
        </w:tc>
        <w:tc>
          <w:tcPr>
            <w:tcW w:w="4476" w:type="dxa"/>
            <w:gridSpan w:val="4"/>
          </w:tcPr>
          <w:p>
            <w:pPr>
              <w:spacing w:before="73" w:line="560" w:lineRule="atLeast"/>
              <w:ind w:left="1690"/>
              <w:rPr>
                <w:rFonts w:ascii="宋体" w:hAnsi="宋体" w:eastAsia="宋体" w:cs="宋体"/>
                <w:sz w:val="15"/>
                <w:szCs w:val="15"/>
              </w:rPr>
            </w:pPr>
            <w:r>
              <w:rPr>
                <w:rFonts w:ascii="宋体" w:hAnsi="宋体" w:eastAsia="宋体" w:cs="宋体"/>
                <w:spacing w:val="-2"/>
                <w:sz w:val="15"/>
                <w:szCs w:val="15"/>
              </w:rPr>
              <w:t>总体月标</w:t>
            </w:r>
          </w:p>
        </w:tc>
        <w:tc>
          <w:tcPr>
            <w:tcW w:w="3746" w:type="dxa"/>
            <w:gridSpan w:val="3"/>
          </w:tcPr>
          <w:p>
            <w:pPr>
              <w:spacing w:before="73" w:line="560" w:lineRule="atLeast"/>
              <w:ind w:left="1065"/>
              <w:rPr>
                <w:rFonts w:ascii="宋体" w:hAnsi="宋体" w:eastAsia="宋体" w:cs="宋体"/>
                <w:sz w:val="15"/>
                <w:szCs w:val="15"/>
              </w:rPr>
            </w:pPr>
            <w:r>
              <w:rPr>
                <w:rFonts w:ascii="宋体" w:hAnsi="宋体" w:eastAsia="宋体" w:cs="宋体"/>
                <w:spacing w:val="-1"/>
                <w:sz w:val="15"/>
                <w:szCs w:val="15"/>
              </w:rPr>
              <w:t>全年实际完成情况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3" w:hRule="atLeast"/>
        </w:trPr>
        <w:tc>
          <w:tcPr>
            <w:tcW w:w="417" w:type="dxa"/>
            <w:vMerge w:val="continue"/>
            <w:tcBorders>
              <w:top w:val="nil"/>
            </w:tcBorders>
          </w:tcPr>
          <w:p>
            <w:pPr>
              <w:spacing w:line="560" w:lineRule="atLeast"/>
            </w:pPr>
          </w:p>
        </w:tc>
        <w:tc>
          <w:tcPr>
            <w:tcW w:w="4476" w:type="dxa"/>
            <w:gridSpan w:val="4"/>
          </w:tcPr>
          <w:p>
            <w:pPr>
              <w:spacing w:line="560" w:lineRule="atLeast"/>
            </w:pPr>
          </w:p>
          <w:p>
            <w:pPr>
              <w:spacing w:line="560" w:lineRule="atLeast"/>
              <w:jc w:val="center"/>
            </w:pPr>
            <w:r>
              <w:rPr>
                <w:rFonts w:hint="eastAsia" w:ascii="宋体" w:hAnsi="宋体" w:eastAsia="宋体" w:cs="宋体"/>
                <w:spacing w:val="2"/>
                <w:sz w:val="15"/>
                <w:szCs w:val="15"/>
              </w:rPr>
              <w:t>新建“靓发屋”500个；培训靓发屋就业人员人数500人</w:t>
            </w:r>
          </w:p>
        </w:tc>
        <w:tc>
          <w:tcPr>
            <w:tcW w:w="3746" w:type="dxa"/>
            <w:gridSpan w:val="3"/>
          </w:tcPr>
          <w:p>
            <w:pPr>
              <w:spacing w:line="320" w:lineRule="exact"/>
              <w:rPr>
                <w:sz w:val="15"/>
                <w:szCs w:val="11"/>
              </w:rPr>
            </w:pPr>
            <w:r>
              <w:rPr>
                <w:rFonts w:hint="eastAsia"/>
                <w:sz w:val="15"/>
                <w:szCs w:val="11"/>
              </w:rPr>
              <w:t>一.800万“靓发屋”项目（项目执行期为2022年5月—2023年5月，未支付资金2023年可正常结转回自治区妇联）（一）美容美发用品采购项目，采购预算金额485.75万元。中标价485.55万元，2022年按合同支付50%即242.775万元，2023年按合同支付50%即242.775万元；（二）液晶电视采购项目，采购预算金额107.5万元。中标价90万元，2022年按合同支付50%即45万元，2023年按合同支付50%即45万元；</w:t>
            </w:r>
          </w:p>
          <w:p>
            <w:pPr>
              <w:spacing w:line="320" w:lineRule="exact"/>
              <w:rPr>
                <w:sz w:val="15"/>
                <w:szCs w:val="11"/>
              </w:rPr>
            </w:pPr>
            <w:r>
              <w:rPr>
                <w:rFonts w:hint="eastAsia"/>
                <w:sz w:val="15"/>
                <w:szCs w:val="11"/>
              </w:rPr>
              <w:t>（三）自治区妇联“靓发屋”设备采购项目（期刊架），采购预算金额35万元。中标价34.6万元，2022年按合同支付50%即17.3万元，2023年按合同支付50%即17.3万元；（四）自治区妇联 “靓发屋”配套设备采购项目（优盘、音箱和铜牌），采购预算金额27.85万元。中标价27.5万元，2022年按合同支付50%即13.75万元，2023年按合同支付50%即13.75元；（五）自治区妇联“靓发屋”图书采购项目 ，采购预算金额18.9万元。中标价 18.5万元，2022年按合同支付50%即9.25万元，2023年按合同支付50%即9.25万元；（六）自治区妇联“靓发屋”美容美发技能培训采购项目，采购预算金额125万元。中标价123万元，2022年按合同支付50%即61.5万元，2023年按合同支付50%即61.5万元；</w:t>
            </w:r>
          </w:p>
          <w:p>
            <w:pPr>
              <w:spacing w:line="320" w:lineRule="exact"/>
            </w:pPr>
            <w:r>
              <w:rPr>
                <w:rFonts w:hint="eastAsia"/>
                <w:sz w:val="15"/>
                <w:szCs w:val="11"/>
              </w:rPr>
              <w:t>以上800万元：2022年按合同支付50%即389.575万元，2023年按合同支付50%即389.575元。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3" w:hRule="atLeast"/>
        </w:trPr>
        <w:tc>
          <w:tcPr>
            <w:tcW w:w="417" w:type="dxa"/>
            <w:vMerge w:val="restart"/>
            <w:tcBorders>
              <w:bottom w:val="nil"/>
            </w:tcBorders>
            <w:textDirection w:val="tbRlV"/>
          </w:tcPr>
          <w:p>
            <w:pPr>
              <w:spacing w:line="560" w:lineRule="atLeast"/>
              <w:ind w:left="2781"/>
              <w:rPr>
                <w:rFonts w:ascii="宋体" w:hAnsi="宋体" w:eastAsia="宋体" w:cs="宋体"/>
                <w:sz w:val="14"/>
                <w:szCs w:val="14"/>
              </w:rPr>
            </w:pPr>
            <w:r>
              <w:rPr>
                <w:rFonts w:ascii="宋体" w:hAnsi="宋体" w:eastAsia="宋体" w:cs="宋体"/>
                <w:spacing w:val="10"/>
                <w:sz w:val="14"/>
                <w:szCs w:val="14"/>
              </w:rPr>
              <w:t>绩效指标</w:t>
            </w:r>
          </w:p>
        </w:tc>
        <w:tc>
          <w:tcPr>
            <w:tcW w:w="412" w:type="dxa"/>
          </w:tcPr>
          <w:p>
            <w:pPr>
              <w:spacing w:before="47" w:line="560" w:lineRule="atLeast"/>
              <w:ind w:left="50" w:right="16" w:firstLine="19"/>
              <w:rPr>
                <w:rFonts w:ascii="宋体" w:hAnsi="宋体" w:eastAsia="宋体" w:cs="宋体"/>
                <w:sz w:val="15"/>
                <w:szCs w:val="15"/>
              </w:rPr>
            </w:pPr>
            <w:r>
              <w:rPr>
                <w:rFonts w:ascii="宋体" w:hAnsi="宋体" w:eastAsia="宋体" w:cs="宋体"/>
                <w:spacing w:val="-9"/>
                <w:sz w:val="15"/>
                <w:szCs w:val="15"/>
              </w:rPr>
              <w:t>级</w:t>
            </w:r>
            <w:r>
              <w:rPr>
                <w:rFonts w:ascii="宋体" w:hAnsi="宋体" w:eastAsia="宋体" w:cs="宋体"/>
                <w:spacing w:val="-4"/>
                <w:sz w:val="15"/>
                <w:szCs w:val="15"/>
              </w:rPr>
              <w:t>指标</w:t>
            </w:r>
          </w:p>
        </w:tc>
        <w:tc>
          <w:tcPr>
            <w:tcW w:w="861" w:type="dxa"/>
          </w:tcPr>
          <w:p>
            <w:pPr>
              <w:spacing w:before="125" w:line="560" w:lineRule="atLeast"/>
              <w:ind w:left="180"/>
              <w:rPr>
                <w:rFonts w:ascii="宋体" w:hAnsi="宋体" w:eastAsia="宋体" w:cs="宋体"/>
                <w:sz w:val="15"/>
                <w:szCs w:val="15"/>
              </w:rPr>
            </w:pPr>
            <w:r>
              <w:rPr>
                <w:rFonts w:ascii="宋体" w:hAnsi="宋体" w:eastAsia="宋体" w:cs="宋体"/>
                <w:spacing w:val="2"/>
                <w:sz w:val="15"/>
                <w:szCs w:val="15"/>
              </w:rPr>
              <w:t>.级指标</w:t>
            </w:r>
          </w:p>
        </w:tc>
        <w:tc>
          <w:tcPr>
            <w:tcW w:w="3203" w:type="dxa"/>
            <w:gridSpan w:val="2"/>
          </w:tcPr>
          <w:p>
            <w:pPr>
              <w:spacing w:before="125" w:line="560" w:lineRule="atLeast"/>
              <w:ind w:left="1121"/>
              <w:rPr>
                <w:rFonts w:ascii="宋体" w:hAnsi="宋体" w:eastAsia="宋体" w:cs="宋体"/>
                <w:sz w:val="15"/>
                <w:szCs w:val="15"/>
              </w:rPr>
            </w:pPr>
            <w:r>
              <w:rPr>
                <w:rFonts w:ascii="宋体" w:hAnsi="宋体" w:eastAsia="宋体" w:cs="宋体"/>
                <w:spacing w:val="-2"/>
                <w:sz w:val="15"/>
                <w:szCs w:val="15"/>
              </w:rPr>
              <w:t>三级指标</w:t>
            </w:r>
          </w:p>
        </w:tc>
        <w:tc>
          <w:tcPr>
            <w:tcW w:w="1104" w:type="dxa"/>
          </w:tcPr>
          <w:p>
            <w:pPr>
              <w:spacing w:before="125" w:line="560" w:lineRule="atLeast"/>
              <w:ind w:left="265"/>
              <w:rPr>
                <w:rFonts w:ascii="宋体" w:hAnsi="宋体" w:eastAsia="宋体" w:cs="宋体"/>
                <w:sz w:val="15"/>
                <w:szCs w:val="15"/>
              </w:rPr>
            </w:pPr>
            <w:r>
              <w:rPr>
                <w:rFonts w:ascii="宋体" w:hAnsi="宋体" w:eastAsia="宋体" w:cs="宋体"/>
                <w:spacing w:val="-2"/>
                <w:sz w:val="15"/>
                <w:szCs w:val="15"/>
              </w:rPr>
              <w:t>指标值</w:t>
            </w:r>
          </w:p>
        </w:tc>
        <w:tc>
          <w:tcPr>
            <w:tcW w:w="894" w:type="dxa"/>
          </w:tcPr>
          <w:p>
            <w:pPr>
              <w:spacing w:before="44" w:line="560" w:lineRule="atLeast"/>
              <w:ind w:left="245" w:right="27" w:hanging="229"/>
              <w:rPr>
                <w:rFonts w:ascii="宋体" w:hAnsi="宋体" w:eastAsia="宋体" w:cs="宋体"/>
                <w:sz w:val="15"/>
                <w:szCs w:val="15"/>
              </w:rPr>
            </w:pPr>
            <w:r>
              <w:rPr>
                <w:rFonts w:ascii="宋体" w:hAnsi="宋体" w:eastAsia="宋体" w:cs="宋体"/>
                <w:spacing w:val="-2"/>
                <w:sz w:val="15"/>
                <w:szCs w:val="15"/>
              </w:rPr>
              <w:t>全年实际完成值</w:t>
            </w:r>
          </w:p>
        </w:tc>
        <w:tc>
          <w:tcPr>
            <w:tcW w:w="1748" w:type="dxa"/>
          </w:tcPr>
          <w:p>
            <w:pPr>
              <w:spacing w:before="124" w:line="560" w:lineRule="atLeast"/>
              <w:ind w:left="97"/>
              <w:rPr>
                <w:rFonts w:ascii="宋体" w:hAnsi="宋体" w:eastAsia="宋体" w:cs="宋体"/>
                <w:sz w:val="14"/>
                <w:szCs w:val="14"/>
              </w:rPr>
            </w:pPr>
            <w:r>
              <w:rPr>
                <w:rFonts w:ascii="宋体" w:hAnsi="宋体" w:eastAsia="宋体" w:cs="宋体"/>
                <w:spacing w:val="5"/>
                <w:sz w:val="14"/>
                <w:szCs w:val="14"/>
              </w:rPr>
              <w:t>未完成原因和改进括施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restart"/>
            <w:tcBorders>
              <w:bottom w:val="nil"/>
            </w:tcBorders>
            <w:textDirection w:val="tbRlV"/>
          </w:tcPr>
          <w:p>
            <w:pPr>
              <w:spacing w:before="9" w:line="560" w:lineRule="atLeast"/>
              <w:ind w:left="952"/>
              <w:rPr>
                <w:rFonts w:ascii="宋体" w:hAnsi="宋体" w:eastAsia="宋体" w:cs="宋体"/>
                <w:sz w:val="15"/>
                <w:szCs w:val="15"/>
              </w:rPr>
            </w:pPr>
            <w:r>
              <w:rPr>
                <w:rFonts w:ascii="宋体" w:hAnsi="宋体" w:eastAsia="宋体" w:cs="宋体"/>
                <w:sz w:val="15"/>
                <w:szCs w:val="15"/>
              </w:rPr>
              <w:t>产出指标</w:t>
            </w:r>
          </w:p>
        </w:tc>
        <w:tc>
          <w:tcPr>
            <w:tcW w:w="861" w:type="dxa"/>
            <w:vMerge w:val="restart"/>
            <w:tcBorders>
              <w:bottom w:val="nil"/>
            </w:tcBorders>
          </w:tcPr>
          <w:p>
            <w:pPr>
              <w:spacing w:before="226" w:line="560" w:lineRule="atLeast"/>
              <w:ind w:left="110"/>
              <w:rPr>
                <w:rFonts w:ascii="宋体" w:hAnsi="宋体" w:eastAsia="宋体" w:cs="宋体"/>
                <w:sz w:val="15"/>
                <w:szCs w:val="15"/>
              </w:rPr>
            </w:pPr>
            <w:r>
              <w:rPr>
                <w:rFonts w:ascii="宋体" w:hAnsi="宋体" w:eastAsia="宋体" w:cs="宋体"/>
                <w:spacing w:val="-2"/>
                <w:sz w:val="15"/>
                <w:szCs w:val="15"/>
              </w:rPr>
              <w:t>数量指标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新建靓发屋数量</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500个</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500个</w:t>
            </w:r>
          </w:p>
        </w:tc>
        <w:tc>
          <w:tcPr>
            <w:tcW w:w="1748" w:type="dxa"/>
            <w:vMerge w:val="restart"/>
          </w:tcPr>
          <w:p>
            <w:pPr>
              <w:spacing w:before="45" w:line="320" w:lineRule="exact"/>
              <w:ind w:left="28"/>
              <w:rPr>
                <w:sz w:val="15"/>
                <w:szCs w:val="11"/>
              </w:rPr>
            </w:pPr>
            <w:r>
              <w:rPr>
                <w:sz w:val="15"/>
                <w:szCs w:val="11"/>
              </w:rPr>
              <w:t xml:space="preserve"> 偏离的绩效目标</w:t>
            </w:r>
            <w:r>
              <w:rPr>
                <w:rFonts w:hint="eastAsia"/>
                <w:sz w:val="15"/>
                <w:szCs w:val="11"/>
              </w:rPr>
              <w:t>１.因疫情原因培训工作未完成。</w:t>
            </w:r>
            <w:r>
              <w:rPr>
                <w:sz w:val="15"/>
                <w:szCs w:val="11"/>
              </w:rPr>
              <w:t>2022年“靓发屋”设备按照合同支付50％，设备正在运转中，还未全部到位。在“靓发屋”项目设备采购过程中，投标单位报价低于设备购买预算，结余 18.85万元。在“靓发屋”项目培训过程中，交通费、食宿费等不定因素，实际开销低于培训预算，结余２万元。</w:t>
            </w:r>
          </w:p>
          <w:p>
            <w:pPr>
              <w:spacing w:before="45" w:line="320" w:lineRule="exact"/>
              <w:ind w:left="28"/>
              <w:rPr>
                <w:sz w:val="15"/>
                <w:szCs w:val="11"/>
              </w:rPr>
            </w:pPr>
            <w:r>
              <w:rPr>
                <w:sz w:val="15"/>
                <w:szCs w:val="11"/>
              </w:rPr>
              <w:t>2.下一步改进措施</w:t>
            </w:r>
          </w:p>
          <w:p>
            <w:pPr>
              <w:spacing w:before="45" w:line="320" w:lineRule="exact"/>
              <w:ind w:left="28"/>
              <w:rPr>
                <w:sz w:val="15"/>
                <w:szCs w:val="11"/>
              </w:rPr>
            </w:pPr>
            <w:r>
              <w:rPr>
                <w:sz w:val="15"/>
                <w:szCs w:val="11"/>
              </w:rPr>
              <w:t>专项资金的使用，要事前做计划，事中进行控制，事后总结提高。合理安排资金使用,充分体现资金投向的目标和效益。加强指导，巩固成果，持续推广；计划2023年持续抓好“靓发屋”项目建设，加强对项目设备使用情况的监督，切切实实将自治区妇联“靓发屋”项目落实落细，为培育文明乡风、良好家风、淳朴民风贡献巾帼智慧和力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培训靓发屋就业人员人数</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500人</w:t>
            </w:r>
          </w:p>
        </w:tc>
        <w:tc>
          <w:tcPr>
            <w:tcW w:w="894" w:type="dxa"/>
            <w:vAlign w:val="center"/>
          </w:tcPr>
          <w:p>
            <w:pPr>
              <w:spacing w:before="46" w:line="560" w:lineRule="atLeast"/>
              <w:ind w:left="110" w:right="53"/>
              <w:rPr>
                <w:rFonts w:ascii="宋体" w:hAnsi="宋体" w:eastAsia="宋体" w:cs="宋体"/>
                <w:spacing w:val="-2"/>
                <w:sz w:val="15"/>
                <w:szCs w:val="15"/>
              </w:rPr>
            </w:pPr>
            <w:r>
              <w:rPr>
                <w:rFonts w:ascii="宋体" w:hAnsi="宋体" w:eastAsia="宋体" w:cs="宋体"/>
                <w:spacing w:val="-2"/>
                <w:sz w:val="15"/>
                <w:szCs w:val="15"/>
              </w:rPr>
              <w:t>0</w:t>
            </w:r>
          </w:p>
        </w:tc>
        <w:tc>
          <w:tcPr>
            <w:tcW w:w="1748" w:type="dxa"/>
            <w:vMerge w:val="continue"/>
          </w:tcPr>
          <w:p>
            <w:pPr>
              <w:spacing w:line="560" w:lineRule="atLeast"/>
              <w:rPr>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妇女直接就业人数</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500人</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500余人</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216" w:line="560" w:lineRule="atLeast"/>
              <w:ind w:left="110"/>
              <w:rPr>
                <w:rFonts w:ascii="宋体" w:hAnsi="宋体" w:eastAsia="宋体" w:cs="宋体"/>
                <w:sz w:val="15"/>
                <w:szCs w:val="15"/>
              </w:rPr>
            </w:pPr>
            <w:r>
              <w:rPr>
                <w:rFonts w:ascii="宋体" w:hAnsi="宋体" w:eastAsia="宋体" w:cs="宋体"/>
                <w:spacing w:val="-2"/>
                <w:sz w:val="15"/>
                <w:szCs w:val="15"/>
              </w:rPr>
              <w:t>质量指标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靓发屋正常运行</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100%</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80％%</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216" w:line="560" w:lineRule="atLeast"/>
              <w:ind w:left="110"/>
              <w:rPr>
                <w:rFonts w:ascii="宋体" w:hAnsi="宋体" w:eastAsia="宋体" w:cs="宋体"/>
                <w:sz w:val="15"/>
                <w:szCs w:val="15"/>
              </w:rPr>
            </w:pPr>
            <w:r>
              <w:rPr>
                <w:rFonts w:ascii="宋体" w:hAnsi="宋体" w:eastAsia="宋体" w:cs="宋体"/>
                <w:spacing w:val="-3"/>
                <w:sz w:val="15"/>
                <w:szCs w:val="15"/>
              </w:rPr>
              <w:t>时效指标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靓发屋按时完成</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按时完成</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按时完成</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216" w:line="560" w:lineRule="atLeast"/>
              <w:ind w:left="110"/>
              <w:rPr>
                <w:rFonts w:ascii="宋体" w:hAnsi="宋体" w:eastAsia="宋体" w:cs="宋体"/>
                <w:sz w:val="15"/>
                <w:szCs w:val="15"/>
              </w:rPr>
            </w:pPr>
            <w:r>
              <w:rPr>
                <w:rFonts w:ascii="宋体" w:hAnsi="宋体" w:eastAsia="宋体" w:cs="宋体"/>
                <w:spacing w:val="-2"/>
                <w:sz w:val="15"/>
                <w:szCs w:val="15"/>
              </w:rPr>
              <w:t>成</w:t>
            </w:r>
            <w:r>
              <w:rPr>
                <w:rFonts w:hint="eastAsia" w:ascii="宋体" w:hAnsi="宋体" w:eastAsia="宋体" w:cs="宋体"/>
                <w:spacing w:val="-2"/>
                <w:sz w:val="15"/>
                <w:szCs w:val="15"/>
              </w:rPr>
              <w:t>本</w:t>
            </w:r>
            <w:r>
              <w:rPr>
                <w:rFonts w:ascii="宋体" w:hAnsi="宋体" w:eastAsia="宋体" w:cs="宋体"/>
                <w:spacing w:val="-2"/>
                <w:sz w:val="15"/>
                <w:szCs w:val="15"/>
              </w:rPr>
              <w:t>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项目总成本</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800万元</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389.575万元</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tcBorders>
            <w:textDirection w:val="tbRlV"/>
          </w:tcPr>
          <w:p>
            <w:pPr>
              <w:spacing w:line="560" w:lineRule="atLeast"/>
            </w:pPr>
          </w:p>
        </w:tc>
        <w:tc>
          <w:tcPr>
            <w:tcW w:w="861" w:type="dxa"/>
          </w:tcPr>
          <w:p>
            <w:pPr>
              <w:spacing w:line="560" w:lineRule="atLeast"/>
              <w:rPr>
                <w:sz w:val="17"/>
              </w:rPr>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7"/>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417" w:type="dxa"/>
            <w:vMerge w:val="continue"/>
            <w:tcBorders>
              <w:top w:val="nil"/>
              <w:bottom w:val="nil"/>
            </w:tcBorders>
            <w:textDirection w:val="tbRlV"/>
          </w:tcPr>
          <w:p>
            <w:pPr>
              <w:spacing w:line="560" w:lineRule="atLeast"/>
            </w:pPr>
          </w:p>
        </w:tc>
        <w:tc>
          <w:tcPr>
            <w:tcW w:w="412" w:type="dxa"/>
            <w:vMerge w:val="restart"/>
            <w:tcBorders>
              <w:bottom w:val="nil"/>
            </w:tcBorders>
            <w:textDirection w:val="tbRlV"/>
          </w:tcPr>
          <w:p>
            <w:pPr>
              <w:spacing w:before="8" w:line="560" w:lineRule="atLeast"/>
              <w:ind w:left="942"/>
              <w:rPr>
                <w:rFonts w:ascii="宋体" w:hAnsi="宋体" w:eastAsia="宋体" w:cs="宋体"/>
                <w:sz w:val="15"/>
                <w:szCs w:val="15"/>
              </w:rPr>
            </w:pPr>
            <w:r>
              <w:rPr>
                <w:rFonts w:ascii="宋体" w:hAnsi="宋体" w:eastAsia="宋体" w:cs="宋体"/>
                <w:sz w:val="15"/>
                <w:szCs w:val="15"/>
              </w:rPr>
              <w:t>效益指标</w:t>
            </w:r>
          </w:p>
        </w:tc>
        <w:tc>
          <w:tcPr>
            <w:tcW w:w="861" w:type="dxa"/>
            <w:vMerge w:val="restart"/>
            <w:tcBorders>
              <w:bottom w:val="nil"/>
            </w:tcBorders>
          </w:tcPr>
          <w:p>
            <w:pPr>
              <w:spacing w:before="136" w:line="560" w:lineRule="atLeast"/>
              <w:ind w:left="220" w:right="55" w:hanging="110"/>
              <w:rPr>
                <w:rFonts w:ascii="宋体" w:hAnsi="宋体" w:eastAsia="宋体" w:cs="宋体"/>
                <w:sz w:val="15"/>
                <w:szCs w:val="15"/>
              </w:rPr>
            </w:pPr>
            <w:r>
              <w:rPr>
                <w:rFonts w:ascii="宋体" w:hAnsi="宋体" w:eastAsia="宋体" w:cs="宋体"/>
                <w:spacing w:val="-2"/>
                <w:sz w:val="15"/>
                <w:szCs w:val="15"/>
              </w:rPr>
              <w:t>经济效益指标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项目受益人每月增收</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2000元-4000元</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2000元</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124" w:line="560" w:lineRule="atLeast"/>
              <w:ind w:left="220" w:right="55" w:hanging="110"/>
              <w:rPr>
                <w:rFonts w:ascii="宋体" w:hAnsi="宋体" w:eastAsia="宋体" w:cs="宋体"/>
                <w:sz w:val="15"/>
                <w:szCs w:val="15"/>
              </w:rPr>
            </w:pPr>
            <w:r>
              <w:rPr>
                <w:rFonts w:ascii="宋体" w:hAnsi="宋体" w:eastAsia="宋体" w:cs="宋体"/>
                <w:spacing w:val="-2"/>
                <w:sz w:val="15"/>
                <w:szCs w:val="15"/>
              </w:rPr>
              <w:t>社会效益指标</w:t>
            </w: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提升妇女素质、促进乡风文明</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效果明显</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效果明显</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126" w:line="560" w:lineRule="atLeast"/>
              <w:ind w:left="220" w:right="55" w:hanging="110"/>
              <w:rPr>
                <w:rFonts w:ascii="宋体" w:hAnsi="宋体" w:eastAsia="宋体" w:cs="宋体"/>
                <w:sz w:val="15"/>
                <w:szCs w:val="15"/>
              </w:rPr>
            </w:pPr>
            <w:r>
              <w:rPr>
                <w:rFonts w:ascii="宋体" w:hAnsi="宋体" w:eastAsia="宋体" w:cs="宋体"/>
                <w:spacing w:val="-2"/>
                <w:sz w:val="15"/>
                <w:szCs w:val="15"/>
              </w:rPr>
              <w:t>生态效益指标</w:t>
            </w: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restart"/>
            <w:tcBorders>
              <w:bottom w:val="nil"/>
            </w:tcBorders>
          </w:tcPr>
          <w:p>
            <w:pPr>
              <w:spacing w:before="116" w:line="560" w:lineRule="atLeast"/>
              <w:ind w:left="150" w:right="55" w:hanging="40"/>
              <w:rPr>
                <w:rFonts w:ascii="宋体" w:hAnsi="宋体" w:eastAsia="宋体" w:cs="宋体"/>
                <w:sz w:val="15"/>
                <w:szCs w:val="15"/>
              </w:rPr>
            </w:pPr>
            <w:r>
              <w:rPr>
                <w:rFonts w:ascii="宋体" w:hAnsi="宋体" w:eastAsia="宋体" w:cs="宋体"/>
                <w:spacing w:val="-2"/>
                <w:sz w:val="15"/>
                <w:szCs w:val="15"/>
              </w:rPr>
              <w:t>可持续影</w:t>
            </w:r>
            <w:r>
              <w:rPr>
                <w:rFonts w:ascii="宋体" w:hAnsi="宋体" w:eastAsia="宋体" w:cs="宋体"/>
                <w:spacing w:val="-3"/>
                <w:sz w:val="15"/>
                <w:szCs w:val="15"/>
              </w:rPr>
              <w:t>响指标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农村妇女发展素质和能力</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显著提高</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显著提高</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bottom w:val="nil"/>
            </w:tcBorders>
          </w:tcPr>
          <w:p>
            <w:pPr>
              <w:spacing w:line="560" w:lineRule="atLeast"/>
            </w:pP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带动妇女就业增收</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至少1500名</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1500余名</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extDirection w:val="tbRlV"/>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tcBorders>
            <w:textDirection w:val="tbRlV"/>
          </w:tcPr>
          <w:p>
            <w:pPr>
              <w:spacing w:line="560" w:lineRule="atLeast"/>
            </w:pPr>
          </w:p>
        </w:tc>
        <w:tc>
          <w:tcPr>
            <w:tcW w:w="861" w:type="dxa"/>
          </w:tcPr>
          <w:p>
            <w:pPr>
              <w:spacing w:line="560" w:lineRule="atLeast"/>
              <w:rPr>
                <w:sz w:val="16"/>
              </w:rPr>
            </w:pPr>
          </w:p>
        </w:tc>
        <w:tc>
          <w:tcPr>
            <w:tcW w:w="3203" w:type="dxa"/>
            <w:gridSpan w:val="2"/>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10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894" w:type="dxa"/>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无</w:t>
            </w:r>
          </w:p>
        </w:tc>
        <w:tc>
          <w:tcPr>
            <w:tcW w:w="1748" w:type="dxa"/>
            <w:vMerge w:val="continue"/>
          </w:tcPr>
          <w:p>
            <w:pPr>
              <w:spacing w:line="560" w:lineRule="atLeast"/>
              <w:rPr>
                <w:sz w:val="1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96" w:hRule="atLeast"/>
        </w:trPr>
        <w:tc>
          <w:tcPr>
            <w:tcW w:w="417" w:type="dxa"/>
            <w:vMerge w:val="continue"/>
            <w:tcBorders>
              <w:top w:val="nil"/>
              <w:bottom w:val="nil"/>
            </w:tcBorders>
            <w:textDirection w:val="tbRlV"/>
          </w:tcPr>
          <w:p>
            <w:pPr>
              <w:spacing w:line="560" w:lineRule="atLeast"/>
            </w:pPr>
          </w:p>
        </w:tc>
        <w:tc>
          <w:tcPr>
            <w:tcW w:w="412" w:type="dxa"/>
            <w:vMerge w:val="restart"/>
            <w:tcBorders>
              <w:bottom w:val="nil"/>
            </w:tcBorders>
          </w:tcPr>
          <w:p>
            <w:pPr>
              <w:spacing w:before="137" w:line="560" w:lineRule="atLeast"/>
              <w:ind w:left="50" w:right="14"/>
              <w:jc w:val="both"/>
              <w:rPr>
                <w:rFonts w:ascii="宋体" w:hAnsi="宋体" w:eastAsia="宋体" w:cs="宋体"/>
                <w:sz w:val="15"/>
                <w:szCs w:val="15"/>
              </w:rPr>
            </w:pPr>
            <w:r>
              <w:rPr>
                <w:rFonts w:ascii="宋体" w:hAnsi="宋体" w:eastAsia="宋体" w:cs="宋体"/>
                <w:spacing w:val="-3"/>
                <w:sz w:val="15"/>
                <w:szCs w:val="15"/>
              </w:rPr>
              <w:t>满意度指</w:t>
            </w:r>
            <w:r>
              <w:rPr>
                <w:rFonts w:ascii="宋体" w:hAnsi="宋体" w:eastAsia="宋体" w:cs="宋体"/>
                <w:spacing w:val="16"/>
                <w:w w:val="125"/>
                <w:sz w:val="15"/>
                <w:szCs w:val="15"/>
              </w:rPr>
              <w:t>标</w:t>
            </w:r>
          </w:p>
        </w:tc>
        <w:tc>
          <w:tcPr>
            <w:tcW w:w="861" w:type="dxa"/>
            <w:vMerge w:val="restart"/>
            <w:tcBorders>
              <w:bottom w:val="nil"/>
            </w:tcBorders>
          </w:tcPr>
          <w:p>
            <w:pPr>
              <w:spacing w:before="46" w:line="560" w:lineRule="atLeast"/>
              <w:ind w:left="110" w:right="53"/>
              <w:rPr>
                <w:rFonts w:ascii="宋体" w:hAnsi="宋体" w:eastAsia="宋体" w:cs="宋体"/>
                <w:sz w:val="15"/>
                <w:szCs w:val="15"/>
              </w:rPr>
            </w:pPr>
            <w:r>
              <w:rPr>
                <w:rFonts w:ascii="宋体" w:hAnsi="宋体" w:eastAsia="宋体" w:cs="宋体"/>
                <w:spacing w:val="-2"/>
                <w:sz w:val="15"/>
                <w:szCs w:val="15"/>
              </w:rPr>
              <w:t>服务对象满意度指</w:t>
            </w:r>
          </w:p>
          <w:p>
            <w:pPr>
              <w:spacing w:before="2" w:line="560" w:lineRule="atLeast"/>
              <w:ind w:left="290"/>
              <w:rPr>
                <w:rFonts w:ascii="宋体" w:hAnsi="宋体" w:eastAsia="宋体" w:cs="宋体"/>
                <w:sz w:val="15"/>
                <w:szCs w:val="15"/>
              </w:rPr>
            </w:pPr>
            <w:r>
              <w:rPr>
                <w:rFonts w:ascii="宋体" w:hAnsi="宋体" w:eastAsia="宋体" w:cs="宋体"/>
                <w:sz w:val="15"/>
                <w:szCs w:val="15"/>
              </w:rPr>
              <w:t>标</w:t>
            </w: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农村妇女满意度</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90%以上</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90%以上</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1"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cPr>
          <w:p>
            <w:pPr>
              <w:spacing w:line="560" w:lineRule="atLeast"/>
            </w:pPr>
          </w:p>
        </w:tc>
        <w:tc>
          <w:tcPr>
            <w:tcW w:w="861" w:type="dxa"/>
            <w:vMerge w:val="continue"/>
            <w:tcBorders>
              <w:top w:val="nil"/>
              <w:bottom w:val="nil"/>
            </w:tcBorders>
          </w:tcPr>
          <w:p>
            <w:pPr>
              <w:spacing w:line="560" w:lineRule="atLeast"/>
            </w:pPr>
          </w:p>
        </w:tc>
        <w:tc>
          <w:tcPr>
            <w:tcW w:w="3203" w:type="dxa"/>
            <w:gridSpan w:val="2"/>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靓发屋存活率</w:t>
            </w:r>
          </w:p>
        </w:tc>
        <w:tc>
          <w:tcPr>
            <w:tcW w:w="110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达到80%以上</w:t>
            </w:r>
          </w:p>
        </w:tc>
        <w:tc>
          <w:tcPr>
            <w:tcW w:w="894" w:type="dxa"/>
            <w:vAlign w:val="center"/>
          </w:tcPr>
          <w:p>
            <w:pPr>
              <w:spacing w:before="46" w:line="560" w:lineRule="atLeast"/>
              <w:ind w:left="110" w:right="53"/>
              <w:rPr>
                <w:rFonts w:ascii="宋体" w:hAnsi="宋体" w:eastAsia="宋体" w:cs="宋体"/>
                <w:spacing w:val="-2"/>
                <w:sz w:val="15"/>
                <w:szCs w:val="15"/>
              </w:rPr>
            </w:pPr>
            <w:r>
              <w:rPr>
                <w:rFonts w:hint="eastAsia" w:ascii="宋体" w:hAnsi="宋体" w:eastAsia="宋体" w:cs="宋体"/>
                <w:spacing w:val="-2"/>
                <w:sz w:val="15"/>
                <w:szCs w:val="15"/>
              </w:rPr>
              <w:t>80%以上</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3" w:hRule="atLeast"/>
        </w:trPr>
        <w:tc>
          <w:tcPr>
            <w:tcW w:w="417" w:type="dxa"/>
            <w:vMerge w:val="continue"/>
            <w:tcBorders>
              <w:top w:val="nil"/>
              <w:bottom w:val="nil"/>
            </w:tcBorders>
            <w:textDirection w:val="tbRlV"/>
          </w:tcPr>
          <w:p>
            <w:pPr>
              <w:spacing w:line="560" w:lineRule="atLeast"/>
            </w:pPr>
          </w:p>
        </w:tc>
        <w:tc>
          <w:tcPr>
            <w:tcW w:w="412" w:type="dxa"/>
            <w:vMerge w:val="continue"/>
            <w:tcBorders>
              <w:top w:val="nil"/>
              <w:bottom w:val="nil"/>
            </w:tcBorders>
          </w:tcPr>
          <w:p>
            <w:pPr>
              <w:spacing w:line="560" w:lineRule="atLeast"/>
            </w:pPr>
          </w:p>
        </w:tc>
        <w:tc>
          <w:tcPr>
            <w:tcW w:w="861" w:type="dxa"/>
            <w:vMerge w:val="continue"/>
            <w:tcBorders>
              <w:top w:val="nil"/>
            </w:tcBorders>
          </w:tcPr>
          <w:p>
            <w:pPr>
              <w:spacing w:line="560" w:lineRule="atLeast"/>
            </w:pPr>
          </w:p>
        </w:tc>
        <w:tc>
          <w:tcPr>
            <w:tcW w:w="3203" w:type="dxa"/>
            <w:gridSpan w:val="2"/>
          </w:tcPr>
          <w:p>
            <w:pPr>
              <w:spacing w:line="560" w:lineRule="atLeast"/>
              <w:rPr>
                <w:sz w:val="15"/>
              </w:rPr>
            </w:pPr>
            <w:r>
              <w:rPr>
                <w:rFonts w:hint="eastAsia" w:ascii="宋体" w:hAnsi="宋体" w:eastAsia="宋体" w:cs="宋体"/>
                <w:spacing w:val="-2"/>
                <w:sz w:val="15"/>
                <w:szCs w:val="15"/>
              </w:rPr>
              <w:t>无</w:t>
            </w:r>
          </w:p>
        </w:tc>
        <w:tc>
          <w:tcPr>
            <w:tcW w:w="1104" w:type="dxa"/>
          </w:tcPr>
          <w:p>
            <w:pPr>
              <w:spacing w:line="560" w:lineRule="atLeast"/>
              <w:rPr>
                <w:sz w:val="15"/>
              </w:rPr>
            </w:pPr>
            <w:r>
              <w:rPr>
                <w:rFonts w:hint="eastAsia" w:ascii="宋体" w:hAnsi="宋体" w:eastAsia="宋体" w:cs="宋体"/>
                <w:spacing w:val="-2"/>
                <w:sz w:val="15"/>
                <w:szCs w:val="15"/>
              </w:rPr>
              <w:t>无</w:t>
            </w:r>
          </w:p>
        </w:tc>
        <w:tc>
          <w:tcPr>
            <w:tcW w:w="894" w:type="dxa"/>
          </w:tcPr>
          <w:p>
            <w:pPr>
              <w:spacing w:line="560" w:lineRule="atLeast"/>
              <w:rPr>
                <w:sz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3" w:hRule="atLeast"/>
        </w:trPr>
        <w:tc>
          <w:tcPr>
            <w:tcW w:w="417" w:type="dxa"/>
            <w:vMerge w:val="continue"/>
            <w:tcBorders>
              <w:top w:val="nil"/>
            </w:tcBorders>
            <w:textDirection w:val="tbRlV"/>
          </w:tcPr>
          <w:p>
            <w:pPr>
              <w:spacing w:line="560" w:lineRule="atLeast"/>
            </w:pPr>
          </w:p>
        </w:tc>
        <w:tc>
          <w:tcPr>
            <w:tcW w:w="412" w:type="dxa"/>
            <w:vMerge w:val="continue"/>
            <w:tcBorders>
              <w:top w:val="nil"/>
            </w:tcBorders>
          </w:tcPr>
          <w:p>
            <w:pPr>
              <w:spacing w:line="560" w:lineRule="atLeast"/>
            </w:pPr>
          </w:p>
        </w:tc>
        <w:tc>
          <w:tcPr>
            <w:tcW w:w="861" w:type="dxa"/>
          </w:tcPr>
          <w:p>
            <w:pPr>
              <w:spacing w:line="560" w:lineRule="atLeast"/>
              <w:rPr>
                <w:sz w:val="15"/>
              </w:rPr>
            </w:pPr>
          </w:p>
        </w:tc>
        <w:tc>
          <w:tcPr>
            <w:tcW w:w="3203" w:type="dxa"/>
            <w:gridSpan w:val="2"/>
          </w:tcPr>
          <w:p>
            <w:pPr>
              <w:spacing w:line="560" w:lineRule="atLeast"/>
              <w:rPr>
                <w:sz w:val="15"/>
              </w:rPr>
            </w:pPr>
            <w:r>
              <w:rPr>
                <w:rFonts w:hint="eastAsia" w:ascii="宋体" w:hAnsi="宋体" w:eastAsia="宋体" w:cs="宋体"/>
                <w:spacing w:val="-2"/>
                <w:sz w:val="15"/>
                <w:szCs w:val="15"/>
              </w:rPr>
              <w:t>无</w:t>
            </w:r>
          </w:p>
        </w:tc>
        <w:tc>
          <w:tcPr>
            <w:tcW w:w="1104" w:type="dxa"/>
          </w:tcPr>
          <w:p>
            <w:pPr>
              <w:spacing w:line="560" w:lineRule="atLeast"/>
              <w:rPr>
                <w:sz w:val="15"/>
              </w:rPr>
            </w:pPr>
            <w:r>
              <w:rPr>
                <w:rFonts w:hint="eastAsia" w:ascii="宋体" w:hAnsi="宋体" w:eastAsia="宋体" w:cs="宋体"/>
                <w:spacing w:val="-2"/>
                <w:sz w:val="15"/>
                <w:szCs w:val="15"/>
              </w:rPr>
              <w:t>无</w:t>
            </w:r>
          </w:p>
        </w:tc>
        <w:tc>
          <w:tcPr>
            <w:tcW w:w="894" w:type="dxa"/>
          </w:tcPr>
          <w:p>
            <w:pPr>
              <w:spacing w:line="560" w:lineRule="atLeast"/>
              <w:rPr>
                <w:sz w:val="15"/>
              </w:rPr>
            </w:pPr>
            <w:r>
              <w:rPr>
                <w:rFonts w:hint="eastAsia" w:ascii="宋体" w:hAnsi="宋体" w:eastAsia="宋体" w:cs="宋体"/>
                <w:spacing w:val="-2"/>
                <w:sz w:val="15"/>
                <w:szCs w:val="15"/>
              </w:rPr>
              <w:t>无</w:t>
            </w:r>
          </w:p>
        </w:tc>
        <w:tc>
          <w:tcPr>
            <w:tcW w:w="1748" w:type="dxa"/>
            <w:vMerge w:val="continue"/>
          </w:tcPr>
          <w:p>
            <w:pPr>
              <w:spacing w:line="560" w:lineRule="atLeast"/>
              <w:rPr>
                <w:sz w:val="15"/>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6" w:hRule="atLeast"/>
        </w:trPr>
        <w:tc>
          <w:tcPr>
            <w:tcW w:w="417" w:type="dxa"/>
          </w:tcPr>
          <w:p>
            <w:pPr>
              <w:spacing w:before="45" w:line="560" w:lineRule="atLeast"/>
              <w:ind w:left="64"/>
              <w:rPr>
                <w:rFonts w:ascii="宋体" w:hAnsi="宋体" w:eastAsia="宋体" w:cs="宋体"/>
                <w:sz w:val="14"/>
                <w:szCs w:val="14"/>
              </w:rPr>
            </w:pPr>
            <w:r>
              <w:rPr>
                <w:rFonts w:ascii="宋体" w:hAnsi="宋体" w:eastAsia="宋体" w:cs="宋体"/>
                <w:spacing w:val="9"/>
                <w:sz w:val="14"/>
                <w:szCs w:val="14"/>
              </w:rPr>
              <w:t>说明</w:t>
            </w:r>
          </w:p>
        </w:tc>
        <w:tc>
          <w:tcPr>
            <w:tcW w:w="8222" w:type="dxa"/>
            <w:gridSpan w:val="7"/>
          </w:tcPr>
          <w:p>
            <w:pPr>
              <w:spacing w:before="45" w:line="560" w:lineRule="atLeast"/>
              <w:ind w:left="30"/>
              <w:rPr>
                <w:rFonts w:ascii="宋体" w:hAnsi="宋体" w:eastAsia="宋体" w:cs="宋体"/>
                <w:sz w:val="15"/>
                <w:szCs w:val="15"/>
              </w:rPr>
            </w:pPr>
            <w:r>
              <w:rPr>
                <w:rFonts w:ascii="宋体" w:hAnsi="宋体" w:eastAsia="宋体" w:cs="宋体"/>
                <w:spacing w:val="2"/>
                <w:sz w:val="15"/>
                <w:szCs w:val="15"/>
              </w:rPr>
              <w:t>请在此处简要说明中央巡视、各级审计和财政监督中发现的间题及其所</w:t>
            </w:r>
            <w:r>
              <w:rPr>
                <w:rFonts w:ascii="宋体" w:hAnsi="宋体" w:eastAsia="宋体" w:cs="宋体"/>
                <w:spacing w:val="1"/>
                <w:sz w:val="15"/>
                <w:szCs w:val="15"/>
              </w:rPr>
              <w:t>涉及的金额，如没有请填无。</w:t>
            </w:r>
          </w:p>
        </w:tc>
      </w:tr>
    </w:tbl>
    <w:p>
      <w:pPr>
        <w:spacing w:before="97" w:line="560" w:lineRule="atLeast"/>
        <w:ind w:left="3914"/>
        <w:rPr>
          <w:rFonts w:ascii="宋体" w:hAnsi="宋体" w:eastAsia="宋体" w:cs="宋体"/>
          <w:sz w:val="15"/>
          <w:szCs w:val="15"/>
        </w:rPr>
      </w:pPr>
      <w:r>
        <w:rPr>
          <w:rFonts w:ascii="宋体" w:hAnsi="宋体" w:eastAsia="宋体" w:cs="宋体"/>
          <w:spacing w:val="4"/>
          <w:sz w:val="15"/>
          <w:szCs w:val="15"/>
        </w:rPr>
        <w:t>(2022年度)</w:t>
      </w:r>
    </w:p>
    <w:p>
      <w:pPr>
        <w:spacing w:line="560" w:lineRule="atLeast"/>
      </w:pPr>
    </w:p>
    <w:p>
      <w:pPr>
        <w:spacing w:before="40" w:line="560" w:lineRule="atLeast"/>
        <w:ind w:left="485"/>
        <w:rPr>
          <w:rFonts w:ascii="宋体" w:hAnsi="宋体" w:eastAsia="宋体" w:cs="宋体"/>
          <w:sz w:val="15"/>
          <w:szCs w:val="15"/>
        </w:rPr>
      </w:pPr>
      <w:r>
        <w:rPr>
          <w:rFonts w:ascii="宋体" w:hAnsi="宋体" w:eastAsia="宋体" w:cs="宋体"/>
          <w:spacing w:val="2"/>
          <w:sz w:val="15"/>
          <w:szCs w:val="15"/>
        </w:rPr>
        <w:t>注：1.资金使用单位按项</w:t>
      </w:r>
      <w:r>
        <w:rPr>
          <w:rFonts w:hint="eastAsia" w:ascii="宋体" w:hAnsi="宋体" w:eastAsia="宋体" w:cs="宋体"/>
          <w:spacing w:val="2"/>
          <w:sz w:val="15"/>
          <w:szCs w:val="15"/>
          <w:lang w:eastAsia="zh-CN"/>
        </w:rPr>
        <w:t>目</w:t>
      </w:r>
      <w:r>
        <w:rPr>
          <w:rFonts w:ascii="宋体" w:hAnsi="宋体" w:eastAsia="宋体" w:cs="宋体"/>
          <w:spacing w:val="2"/>
          <w:sz w:val="15"/>
          <w:szCs w:val="15"/>
        </w:rPr>
        <w:t>绩效月标填报，主管部门汇总时按区域绩效用标填报。</w:t>
      </w:r>
    </w:p>
    <w:p>
      <w:pPr>
        <w:spacing w:line="560" w:lineRule="atLeast"/>
        <w:ind w:left="755"/>
        <w:rPr>
          <w:rFonts w:ascii="宋体" w:hAnsi="宋体" w:eastAsia="宋体" w:cs="宋体"/>
          <w:sz w:val="15"/>
          <w:szCs w:val="15"/>
        </w:rPr>
      </w:pPr>
      <w:r>
        <w:rPr>
          <w:rFonts w:ascii="宋体" w:hAnsi="宋体" w:eastAsia="宋体" w:cs="宋体"/>
          <w:spacing w:val="-5"/>
          <w:sz w:val="15"/>
          <w:szCs w:val="15"/>
        </w:rPr>
        <w:t>2.其他资金包括</w:t>
      </w:r>
      <w:bookmarkStart w:id="0" w:name="_GoBack"/>
      <w:bookmarkEnd w:id="0"/>
      <w:r>
        <w:rPr>
          <w:rFonts w:ascii="宋体" w:hAnsi="宋体" w:eastAsia="宋体" w:cs="宋体"/>
          <w:spacing w:val="-5"/>
          <w:sz w:val="15"/>
          <w:szCs w:val="15"/>
        </w:rPr>
        <w:t>与中央财政资金、地方财政资金共同投入到同一项</w:t>
      </w:r>
      <w:r>
        <w:rPr>
          <w:rFonts w:hint="eastAsia" w:ascii="宋体" w:hAnsi="宋体" w:eastAsia="宋体" w:cs="宋体"/>
          <w:spacing w:val="-5"/>
          <w:sz w:val="15"/>
          <w:szCs w:val="15"/>
          <w:lang w:eastAsia="zh-CN"/>
        </w:rPr>
        <w:t>目</w:t>
      </w:r>
      <w:r>
        <w:rPr>
          <w:rFonts w:ascii="宋体" w:hAnsi="宋体" w:eastAsia="宋体" w:cs="宋体"/>
          <w:spacing w:val="-5"/>
          <w:sz w:val="15"/>
          <w:szCs w:val="15"/>
        </w:rPr>
        <w:t>的自有资金、社会资金，以</w:t>
      </w:r>
      <w:r>
        <w:rPr>
          <w:rFonts w:ascii="宋体" w:hAnsi="宋体" w:eastAsia="宋体" w:cs="宋体"/>
          <w:spacing w:val="-6"/>
          <w:sz w:val="15"/>
          <w:szCs w:val="15"/>
        </w:rPr>
        <w:t>及以前年度的结转</w:t>
      </w:r>
    </w:p>
    <w:p>
      <w:pPr>
        <w:spacing w:before="33" w:line="560" w:lineRule="atLeast"/>
        <w:ind w:left="485"/>
        <w:rPr>
          <w:rFonts w:ascii="宋体" w:hAnsi="宋体" w:eastAsia="宋体" w:cs="宋体"/>
          <w:sz w:val="15"/>
          <w:szCs w:val="15"/>
        </w:rPr>
      </w:pPr>
      <w:r>
        <w:rPr>
          <w:rFonts w:ascii="宋体" w:hAnsi="宋体" w:eastAsia="宋体" w:cs="宋体"/>
          <w:spacing w:val="-5"/>
          <w:sz w:val="15"/>
          <w:szCs w:val="15"/>
        </w:rPr>
        <w:t>结余资金等。</w:t>
      </w:r>
    </w:p>
    <w:p>
      <w:pPr>
        <w:spacing w:before="32" w:line="560" w:lineRule="atLeast"/>
        <w:ind w:left="745"/>
      </w:pPr>
      <w:r>
        <w:rPr>
          <w:rFonts w:ascii="宋体" w:hAnsi="宋体" w:eastAsia="宋体" w:cs="宋体"/>
          <w:spacing w:val="-3"/>
          <w:sz w:val="15"/>
          <w:szCs w:val="15"/>
        </w:rPr>
        <w:t>3.全年执行数是指按照国库集中支付制度要求所形成</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0"/>
    <w:family w:val="modern"/>
    <w:pitch w:val="default"/>
    <w:sig w:usb0="E0002AFF" w:usb1="C0007843" w:usb2="00000009" w:usb3="00000000" w:csb0="400001FF" w:csb1="FFFF0000"/>
  </w:font>
  <w:font w:name="仿宋_GB2312">
    <w:panose1 w:val="02010609030101010101"/>
    <w:charset w:val="86"/>
    <w:family w:val="roman"/>
    <w:pitch w:val="default"/>
    <w:sig w:usb0="00000001" w:usb1="080E0000" w:usb2="00000000" w:usb3="00000000" w:csb0="00040000" w:csb1="00000000"/>
  </w:font>
  <w:font w:name="黑体">
    <w:panose1 w:val="02010609060101010101"/>
    <w:charset w:val="86"/>
    <w:family w:val="decorative"/>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86"/>
    <w:family w:val="roma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75BA2"/>
    <w:rsid w:val="00350486"/>
    <w:rsid w:val="00475BA2"/>
    <w:rsid w:val="006E497A"/>
    <w:rsid w:val="00A75B5E"/>
    <w:rsid w:val="00F85EAF"/>
    <w:rsid w:val="00FB7BDA"/>
    <w:rsid w:val="31E20997"/>
    <w:rsid w:val="439C0BA8"/>
    <w:rsid w:val="615A72A8"/>
    <w:rsid w:val="AE99CEA2"/>
    <w:rsid w:val="AFCD6D2F"/>
    <w:rsid w:val="DF2A18EB"/>
    <w:rsid w:val="EED92853"/>
    <w:rsid w:val="FFDF42D2"/>
    <w:rsid w:val="FFEFDE11"/>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unhideWhenUsed/>
    <w:qFormat/>
    <w:uiPriority w:val="99"/>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table" w:customStyle="1" w:styleId="8">
    <w:name w:val="Table Normal"/>
    <w:unhideWhenUsed/>
    <w:qFormat/>
    <w:uiPriority w:val="0"/>
    <w:rPr>
      <w:rFonts w:ascii="Arial" w:hAnsi="Arial" w:cs="Arial"/>
      <w:snapToGrid w:val="0"/>
      <w:color w:val="000000"/>
      <w:szCs w:val="21"/>
    </w:rPr>
    <w:tblPr>
      <w:tblLayout w:type="fixed"/>
      <w:tblCellMar>
        <w:top w:w="0" w:type="dxa"/>
        <w:left w:w="0" w:type="dxa"/>
        <w:bottom w:w="0" w:type="dxa"/>
        <w:right w:w="0" w:type="dxa"/>
      </w:tblCellMar>
    </w:tblPr>
  </w:style>
  <w:style w:type="character" w:customStyle="1" w:styleId="9">
    <w:name w:val="font01"/>
    <w:basedOn w:val="6"/>
    <w:qFormat/>
    <w:uiPriority w:val="0"/>
    <w:rPr>
      <w:rFonts w:hint="default" w:ascii="Times New Roman" w:hAnsi="Times New Roman" w:cs="Times New Roman"/>
      <w:color w:val="000000"/>
      <w:sz w:val="24"/>
      <w:szCs w:val="24"/>
      <w:u w:val="none"/>
    </w:rPr>
  </w:style>
  <w:style w:type="character" w:customStyle="1" w:styleId="10">
    <w:name w:val="font41"/>
    <w:basedOn w:val="6"/>
    <w:qFormat/>
    <w:uiPriority w:val="0"/>
    <w:rPr>
      <w:rFonts w:hint="eastAsia" w:ascii="宋体" w:hAnsi="宋体" w:eastAsia="宋体" w:cs="宋体"/>
      <w:color w:val="000000"/>
      <w:sz w:val="24"/>
      <w:szCs w:val="24"/>
      <w:u w:val="none"/>
    </w:rPr>
  </w:style>
  <w:style w:type="character" w:customStyle="1" w:styleId="11">
    <w:name w:val="页眉 Char"/>
    <w:basedOn w:val="6"/>
    <w:link w:val="5"/>
    <w:semiHidden/>
    <w:qFormat/>
    <w:uiPriority w:val="99"/>
    <w:rPr>
      <w:rFonts w:ascii="Arial" w:hAnsi="Arial" w:cs="Arial" w:eastAsiaTheme="minorEastAsia"/>
      <w:snapToGrid w:val="0"/>
      <w:color w:val="000000"/>
      <w:sz w:val="18"/>
      <w:szCs w:val="18"/>
    </w:rPr>
  </w:style>
  <w:style w:type="character" w:customStyle="1" w:styleId="12">
    <w:name w:val="页脚 Char"/>
    <w:basedOn w:val="6"/>
    <w:link w:val="4"/>
    <w:semiHidden/>
    <w:qFormat/>
    <w:uiPriority w:val="99"/>
    <w:rPr>
      <w:rFonts w:ascii="Arial" w:hAnsi="Arial" w:cs="Arial" w:eastAsiaTheme="minorEastAsia"/>
      <w:snapToGrid w:val="0"/>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1118</Words>
  <Characters>6378</Characters>
  <Lines>53</Lines>
  <Paragraphs>14</Paragraphs>
  <ScaleCrop>false</ScaleCrop>
  <LinksUpToDate>false</LinksUpToDate>
  <CharactersWithSpaces>7482</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2023-04-20T00:05:00Z</dcterms:created>
  <dc:creator>cws</dc:creator>
  <cp:lastModifiedBy>Administrator</cp:lastModifiedBy>
  <dcterms:modified xsi:type="dcterms:W3CDTF">2024-06-28T04:32:56Z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